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01E5A06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14:paraId="09644D5B" w14:textId="0A43C673" w:rsidR="00E22341" w:rsidRPr="00F73ABD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1B684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Туристичний брендинг</w:t>
      </w: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1226E880" w:rsidR="000C5A25" w:rsidRPr="00016143" w:rsidRDefault="00016143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6984C93D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10F72B0F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4BCEEDF3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</w:p>
    <w:p w14:paraId="685687D9" w14:textId="3DB1DE1A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1B684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Туристичний брендинг</w:t>
      </w: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77615CD1" w:rsidR="00B0283F" w:rsidRPr="00AF7B0E" w:rsidRDefault="0037266F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2021-2022 навчального року</w:t>
      </w:r>
    </w:p>
    <w:p w14:paraId="1D3EBC1A" w14:textId="77777777" w:rsidR="00F73ABD" w:rsidRDefault="00F73ABD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E065D" w14:textId="49FD80B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47"/>
        <w:gridCol w:w="3422"/>
        <w:gridCol w:w="2439"/>
      </w:tblGrid>
      <w:tr w:rsidR="005E3122" w:rsidRPr="005E3122" w14:paraId="27B68BD2" w14:textId="77777777" w:rsidTr="00C56A6D">
        <w:trPr>
          <w:trHeight w:val="739"/>
        </w:trPr>
        <w:tc>
          <w:tcPr>
            <w:tcW w:w="812" w:type="dxa"/>
            <w:vAlign w:val="center"/>
          </w:tcPr>
          <w:p w14:paraId="5EE6AA07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7" w:type="dxa"/>
            <w:vAlign w:val="center"/>
          </w:tcPr>
          <w:p w14:paraId="5215B0A0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22" w:type="dxa"/>
            <w:vAlign w:val="center"/>
          </w:tcPr>
          <w:p w14:paraId="2525BB0D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 здобувача</w:t>
            </w:r>
          </w:p>
        </w:tc>
        <w:tc>
          <w:tcPr>
            <w:tcW w:w="2439" w:type="dxa"/>
            <w:vAlign w:val="center"/>
          </w:tcPr>
          <w:p w14:paraId="33859BCB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E3122" w:rsidRPr="005E3122" w14:paraId="5ED398D2" w14:textId="77777777" w:rsidTr="00C56A6D">
        <w:trPr>
          <w:trHeight w:val="1043"/>
        </w:trPr>
        <w:tc>
          <w:tcPr>
            <w:tcW w:w="812" w:type="dxa"/>
            <w:vMerge w:val="restart"/>
          </w:tcPr>
          <w:p w14:paraId="211EBF4C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7" w:type="dxa"/>
            <w:vMerge w:val="restart"/>
          </w:tcPr>
          <w:p w14:paraId="339D8F71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 w:rsidRPr="005E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422" w:type="dxa"/>
          </w:tcPr>
          <w:p w14:paraId="3E94AACE" w14:textId="77777777" w:rsidR="005E3122" w:rsidRPr="005E3122" w:rsidRDefault="005E3122" w:rsidP="00C56A6D">
            <w:pPr>
              <w:spacing w:line="233" w:lineRule="auto"/>
              <w:ind w:left="256" w:hanging="2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Аудиторна та самостійна </w:t>
            </w:r>
            <w:proofErr w:type="spellStart"/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позааудиторна</w:t>
            </w:r>
            <w:proofErr w:type="spellEnd"/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</w:t>
            </w:r>
          </w:p>
        </w:tc>
        <w:tc>
          <w:tcPr>
            <w:tcW w:w="2439" w:type="dxa"/>
          </w:tcPr>
          <w:p w14:paraId="686988FC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33B917D2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3122" w:rsidRPr="005E3122" w14:paraId="603178B1" w14:textId="77777777" w:rsidTr="00C56A6D">
        <w:trPr>
          <w:trHeight w:val="619"/>
        </w:trPr>
        <w:tc>
          <w:tcPr>
            <w:tcW w:w="812" w:type="dxa"/>
            <w:vMerge/>
          </w:tcPr>
          <w:p w14:paraId="769A9FB4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24EDC06B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4FFB7E72" w14:textId="77777777" w:rsidR="005E3122" w:rsidRPr="005E3122" w:rsidRDefault="005E3122" w:rsidP="00C56A6D">
            <w:pPr>
              <w:spacing w:line="233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Модульна контрольна робота (МКР)</w:t>
            </w:r>
          </w:p>
        </w:tc>
        <w:tc>
          <w:tcPr>
            <w:tcW w:w="2439" w:type="dxa"/>
          </w:tcPr>
          <w:p w14:paraId="7E2EB061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5E3122" w:rsidRPr="005E3122" w14:paraId="2EC898ED" w14:textId="77777777" w:rsidTr="00C56A6D">
        <w:trPr>
          <w:trHeight w:val="347"/>
        </w:trPr>
        <w:tc>
          <w:tcPr>
            <w:tcW w:w="812" w:type="dxa"/>
            <w:vMerge/>
          </w:tcPr>
          <w:p w14:paraId="64EFF717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4E7108F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0F732AAC" w14:textId="77777777" w:rsidR="005E3122" w:rsidRPr="005E3122" w:rsidRDefault="005E3122" w:rsidP="00C56A6D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439" w:type="dxa"/>
          </w:tcPr>
          <w:p w14:paraId="5038D177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1AC90E75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1B684C">
        <w:rPr>
          <w:rFonts w:ascii="Times New Roman" w:hAnsi="Times New Roman" w:cs="Times New Roman"/>
          <w:sz w:val="28"/>
          <w:szCs w:val="28"/>
          <w:lang w:val="uk-UA"/>
        </w:rPr>
        <w:t>Туристичний брендинг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7CC1ACE9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E7718E">
        <w:rPr>
          <w:rFonts w:ascii="Times New Roman" w:hAnsi="Times New Roman" w:cs="Times New Roman"/>
          <w:b/>
          <w:sz w:val="28"/>
          <w:szCs w:val="28"/>
          <w:lang w:val="uk-UA"/>
        </w:rPr>
        <w:t>Туристичний брендинг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3CD00B2A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1B684C">
        <w:rPr>
          <w:rFonts w:ascii="Times New Roman" w:hAnsi="Times New Roman" w:cs="Times New Roman"/>
          <w:sz w:val="28"/>
          <w:szCs w:val="28"/>
          <w:lang w:val="uk-UA"/>
        </w:rPr>
        <w:t>Туристичний брендинг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4E723EA3" w14:textId="39DA65C5" w:rsidR="00B0283F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включає </w:t>
      </w:r>
      <w:r w:rsidRPr="005E312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тестові завдання та два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потребують розгорнутої відповіді здобувачів.</w:t>
      </w:r>
    </w:p>
    <w:p w14:paraId="10116456" w14:textId="48B81ED4" w:rsidR="00B0283F" w:rsidRPr="004F3A14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здобувачі виконують в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вигляді на платформі </w:t>
      </w:r>
      <w:bookmarkStart w:id="0" w:name="_Hlk90214512"/>
      <w:r w:rsidR="004F3A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1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4F3A1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. Питання МКР отримують у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команді «</w:t>
      </w:r>
      <w:r w:rsidR="002E37FE">
        <w:rPr>
          <w:rFonts w:ascii="Times New Roman" w:hAnsi="Times New Roman" w:cs="Times New Roman"/>
          <w:sz w:val="28"/>
          <w:szCs w:val="28"/>
          <w:lang w:val="uk-UA"/>
        </w:rPr>
        <w:t>Туристичний брендинг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» відповідно до обраного варіанту.</w:t>
      </w:r>
    </w:p>
    <w:p w14:paraId="6CA3E753" w14:textId="441BE9EF" w:rsidR="004F3A14" w:rsidRPr="00AF7B0E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виконується протягом двох академічних годин (1 година 20 хвилин).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розв’язання тестов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відводиться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 хвилин, решта часу – на відповідь на поставлені питання, яку здобувачі дають </w:t>
      </w:r>
      <w:r w:rsidR="007E2416" w:rsidRPr="007E2416">
        <w:rPr>
          <w:rFonts w:ascii="Times New Roman" w:hAnsi="Times New Roman" w:cs="Times New Roman"/>
          <w:bCs/>
          <w:sz w:val="28"/>
          <w:szCs w:val="28"/>
          <w:lang w:val="uk-UA"/>
        </w:rPr>
        <w:t>у рукописному або комп’ютерному вигляді</w:t>
      </w:r>
      <w:r w:rsidRPr="007E241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6EE52F6" w14:textId="4D959169" w:rsidR="004F3A14" w:rsidRPr="00AF7B0E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Одразу після завершення часу, відведеного на написання МКР, здобувач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в команді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14595D" w14:textId="77777777" w:rsidR="005E3122" w:rsidRDefault="005E3122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D77F62" w14:textId="77777777" w:rsidR="002E37FE" w:rsidRDefault="002E37FE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ECDD7E" w14:textId="5A838022" w:rsidR="00F52FD0" w:rsidRPr="00F52FD0" w:rsidRDefault="00F52FD0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F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6EF9FF4A" w14:textId="77777777" w:rsidR="00F52FD0" w:rsidRPr="00F52FD0" w:rsidRDefault="00F52FD0" w:rsidP="00F52F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405"/>
        <w:gridCol w:w="1920"/>
        <w:gridCol w:w="5026"/>
      </w:tblGrid>
      <w:tr w:rsidR="005E3122" w:rsidRPr="005E3122" w14:paraId="4A5B44CC" w14:textId="77777777" w:rsidTr="005E3122">
        <w:tc>
          <w:tcPr>
            <w:tcW w:w="2405" w:type="dxa"/>
          </w:tcPr>
          <w:p w14:paraId="2CC0258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Види завдань</w:t>
            </w:r>
          </w:p>
          <w:p w14:paraId="626CA1D4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7C89308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026" w:type="dxa"/>
          </w:tcPr>
          <w:p w14:paraId="3617CE8A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E3122" w:rsidRPr="005E3122" w14:paraId="5E3D319C" w14:textId="77777777" w:rsidTr="005E3122">
        <w:trPr>
          <w:trHeight w:val="487"/>
        </w:trPr>
        <w:tc>
          <w:tcPr>
            <w:tcW w:w="2405" w:type="dxa"/>
          </w:tcPr>
          <w:p w14:paraId="2A6B1696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</w:t>
            </w:r>
          </w:p>
          <w:p w14:paraId="694E2F1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(мах – 20 б.)</w:t>
            </w:r>
          </w:p>
        </w:tc>
        <w:tc>
          <w:tcPr>
            <w:tcW w:w="1920" w:type="dxa"/>
          </w:tcPr>
          <w:p w14:paraId="77725555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784089FF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правильна відповідь – 1 бал.</w:t>
            </w:r>
          </w:p>
          <w:p w14:paraId="5EFB0009" w14:textId="77777777" w:rsidR="005E3122" w:rsidRPr="005E3122" w:rsidRDefault="005E3122" w:rsidP="00C56A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5E3122" w:rsidRPr="005E3122" w14:paraId="3CCD590C" w14:textId="77777777" w:rsidTr="005E3122">
        <w:tc>
          <w:tcPr>
            <w:tcW w:w="2405" w:type="dxa"/>
            <w:vMerge w:val="restart"/>
          </w:tcPr>
          <w:p w14:paraId="6CA50D6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алгоритмічного рівня (мах – 10 б.)</w:t>
            </w:r>
          </w:p>
        </w:tc>
        <w:tc>
          <w:tcPr>
            <w:tcW w:w="1920" w:type="dxa"/>
          </w:tcPr>
          <w:p w14:paraId="1301140C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26" w:type="dxa"/>
          </w:tcPr>
          <w:p w14:paraId="2B6AD72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судження;</w:t>
            </w:r>
          </w:p>
        </w:tc>
      </w:tr>
      <w:tr w:rsidR="005E3122" w:rsidRPr="005E3122" w14:paraId="5F87D7FB" w14:textId="77777777" w:rsidTr="005E3122">
        <w:tc>
          <w:tcPr>
            <w:tcW w:w="2405" w:type="dxa"/>
            <w:vMerge/>
          </w:tcPr>
          <w:p w14:paraId="2CDE05B1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5C8D131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</w:t>
            </w:r>
          </w:p>
        </w:tc>
        <w:tc>
          <w:tcPr>
            <w:tcW w:w="5026" w:type="dxa"/>
          </w:tcPr>
          <w:p w14:paraId="2B22579C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правильна, повна, змістовна, послідовна, але містить незначні помилки у викладі теоретичного матеріалу і практичного розв’язання проблеми;</w:t>
            </w:r>
          </w:p>
        </w:tc>
      </w:tr>
      <w:tr w:rsidR="005E3122" w:rsidRPr="005E3122" w14:paraId="59C2D690" w14:textId="77777777" w:rsidTr="005E3122">
        <w:tc>
          <w:tcPr>
            <w:tcW w:w="2405" w:type="dxa"/>
            <w:vMerge/>
          </w:tcPr>
          <w:p w14:paraId="7975AFF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2ED8E1F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7</w:t>
            </w:r>
          </w:p>
        </w:tc>
        <w:tc>
          <w:tcPr>
            <w:tcW w:w="5026" w:type="dxa"/>
          </w:tcPr>
          <w:p w14:paraId="5E721600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і помилки у розкритті проблеми;</w:t>
            </w:r>
          </w:p>
        </w:tc>
      </w:tr>
      <w:tr w:rsidR="005E3122" w:rsidRPr="005E3122" w14:paraId="6AEFB8F3" w14:textId="77777777" w:rsidTr="005E3122">
        <w:tc>
          <w:tcPr>
            <w:tcW w:w="2405" w:type="dxa"/>
            <w:vMerge/>
          </w:tcPr>
          <w:p w14:paraId="22AE46FA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12E5B78B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1</w:t>
            </w:r>
          </w:p>
        </w:tc>
        <w:tc>
          <w:tcPr>
            <w:tcW w:w="5026" w:type="dxa"/>
          </w:tcPr>
          <w:p w14:paraId="11BF175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вичерпаної відповіді на питання, наявність значної кількості неточностей і фактологічних помилок, що свідчить про поверховість знань здобувача;</w:t>
            </w:r>
          </w:p>
        </w:tc>
      </w:tr>
      <w:tr w:rsidR="005E3122" w:rsidRPr="005E3122" w14:paraId="2A8C11F8" w14:textId="77777777" w:rsidTr="005E3122">
        <w:trPr>
          <w:trHeight w:val="532"/>
        </w:trPr>
        <w:tc>
          <w:tcPr>
            <w:tcW w:w="2405" w:type="dxa"/>
            <w:vMerge/>
          </w:tcPr>
          <w:p w14:paraId="099739A4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098B09B2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35FF9F39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запитання відсутня або абсолютно невірна.</w:t>
            </w:r>
          </w:p>
        </w:tc>
      </w:tr>
      <w:tr w:rsidR="005E3122" w:rsidRPr="005E3122" w14:paraId="2337A1BA" w14:textId="77777777" w:rsidTr="005E3122">
        <w:tc>
          <w:tcPr>
            <w:tcW w:w="2405" w:type="dxa"/>
            <w:vMerge w:val="restart"/>
          </w:tcPr>
          <w:p w14:paraId="5A9A1CC7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творчого рівня (мах – 20 б.)</w:t>
            </w:r>
          </w:p>
        </w:tc>
        <w:tc>
          <w:tcPr>
            <w:tcW w:w="1920" w:type="dxa"/>
          </w:tcPr>
          <w:p w14:paraId="654ED54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1C5926F1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категоріями, аргументовано доводить власну точку зору;</w:t>
            </w:r>
          </w:p>
        </w:tc>
      </w:tr>
      <w:tr w:rsidR="005E3122" w:rsidRPr="005E3122" w14:paraId="3CB73DB2" w14:textId="77777777" w:rsidTr="005E3122">
        <w:tc>
          <w:tcPr>
            <w:tcW w:w="2405" w:type="dxa"/>
            <w:vMerge/>
          </w:tcPr>
          <w:p w14:paraId="28441C90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5808786F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– 19</w:t>
            </w:r>
          </w:p>
        </w:tc>
        <w:tc>
          <w:tcPr>
            <w:tcW w:w="5026" w:type="dxa"/>
          </w:tcPr>
          <w:p w14:paraId="58011609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змістовна, послідовна, але містить недоліки та неточності у розв’язанні завдань; здобувач демонструє недостатнє обґрунтування власної точки зору;</w:t>
            </w:r>
          </w:p>
        </w:tc>
      </w:tr>
      <w:tr w:rsidR="005E3122" w:rsidRPr="005E3122" w14:paraId="1B28E436" w14:textId="77777777" w:rsidTr="005E3122">
        <w:tc>
          <w:tcPr>
            <w:tcW w:w="2405" w:type="dxa"/>
            <w:vMerge/>
          </w:tcPr>
          <w:p w14:paraId="5CC6BB1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4F05457D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15</w:t>
            </w:r>
          </w:p>
        </w:tc>
        <w:tc>
          <w:tcPr>
            <w:tcW w:w="5026" w:type="dxa"/>
          </w:tcPr>
          <w:p w14:paraId="1847B337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 цілому правильна, але неповна,</w:t>
            </w:r>
          </w:p>
          <w:p w14:paraId="11B3008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незначні недоліки, рівень самостійності суджень  недостатній;</w:t>
            </w:r>
          </w:p>
        </w:tc>
      </w:tr>
      <w:tr w:rsidR="005E3122" w:rsidRPr="005E3122" w14:paraId="4E2C1F37" w14:textId="77777777" w:rsidTr="005E3122">
        <w:tc>
          <w:tcPr>
            <w:tcW w:w="2405" w:type="dxa"/>
            <w:vMerge/>
          </w:tcPr>
          <w:p w14:paraId="0AC7ADEF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96853C9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10</w:t>
            </w:r>
          </w:p>
        </w:tc>
        <w:tc>
          <w:tcPr>
            <w:tcW w:w="5026" w:type="dxa"/>
          </w:tcPr>
          <w:p w14:paraId="22631512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5E3122" w:rsidRPr="005E3122" w14:paraId="48886126" w14:textId="77777777" w:rsidTr="005E3122">
        <w:tc>
          <w:tcPr>
            <w:tcW w:w="2405" w:type="dxa"/>
            <w:vMerge/>
          </w:tcPr>
          <w:p w14:paraId="0DB66C5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A679DB3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5</w:t>
            </w:r>
          </w:p>
        </w:tc>
        <w:tc>
          <w:tcPr>
            <w:tcW w:w="5026" w:type="dxa"/>
          </w:tcPr>
          <w:p w14:paraId="6419B02C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5E3122" w:rsidRPr="005E3122" w14:paraId="67407EA3" w14:textId="77777777" w:rsidTr="005E3122">
        <w:trPr>
          <w:trHeight w:val="816"/>
        </w:trPr>
        <w:tc>
          <w:tcPr>
            <w:tcW w:w="2405" w:type="dxa"/>
            <w:vMerge/>
          </w:tcPr>
          <w:p w14:paraId="3303CE7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4156987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347E2AE6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5E3122" w:rsidRPr="005E3122" w14:paraId="74433C67" w14:textId="77777777" w:rsidTr="005E3122">
        <w:tc>
          <w:tcPr>
            <w:tcW w:w="2405" w:type="dxa"/>
          </w:tcPr>
          <w:p w14:paraId="30471F30" w14:textId="77777777" w:rsidR="005E3122" w:rsidRPr="005E3122" w:rsidRDefault="005E3122" w:rsidP="00C56A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946" w:type="dxa"/>
            <w:gridSpan w:val="2"/>
          </w:tcPr>
          <w:p w14:paraId="33844476" w14:textId="77777777" w:rsidR="005E3122" w:rsidRPr="005E3122" w:rsidRDefault="005E3122" w:rsidP="005E312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балів</w:t>
            </w:r>
          </w:p>
        </w:tc>
      </w:tr>
    </w:tbl>
    <w:p w14:paraId="17EF0386" w14:textId="77777777" w:rsidR="00F52FD0" w:rsidRP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57F7871D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МКР з дисципліни «</w:t>
      </w:r>
      <w:r w:rsidR="002E37FE">
        <w:rPr>
          <w:rFonts w:ascii="Times New Roman" w:hAnsi="Times New Roman" w:cs="Times New Roman"/>
          <w:sz w:val="28"/>
          <w:szCs w:val="28"/>
          <w:lang w:val="uk-UA"/>
        </w:rPr>
        <w:t>Туристичний брендинг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A7D28DD" w14:textId="46B6503D" w:rsidR="00B97BFF" w:rsidRDefault="00464A93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протягом семестру і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МКР.</w:t>
      </w:r>
    </w:p>
    <w:p w14:paraId="23971EDF" w14:textId="77777777" w:rsidR="00F73ABD" w:rsidRPr="00AF7B0E" w:rsidRDefault="00F73ABD" w:rsidP="00F73A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Максимальний рейтинговий бал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ознайомлює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їхнім семестровим рейтинговим балом.</w:t>
      </w:r>
    </w:p>
    <w:p w14:paraId="7788259A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60 і вище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, отримують оцінку «зараховано» і відповідну оцінку в шкалі ЄКТС без складання заліку.</w:t>
      </w:r>
    </w:p>
    <w:p w14:paraId="3D1787EC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62FB1" w14:textId="77777777" w:rsidR="00F73ABD" w:rsidRPr="00590DE9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усного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14:paraId="302073AA" w14:textId="77777777" w:rsidR="00F73ABD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>в дистанційному режимі з використанням ІТ-технологій</w:t>
      </w:r>
    </w:p>
    <w:p w14:paraId="68021CD8" w14:textId="77777777" w:rsidR="00F73ABD" w:rsidRPr="00AF7B0E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196D60" w14:textId="77777777" w:rsidR="00F73ABD" w:rsidRPr="00582EFF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59 і нижче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, складають залік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усній формі)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і в разі успішного складання їм виставляється </w:t>
      </w:r>
      <w:r w:rsidRPr="00590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«зараховано»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національній шкалі, а в шкалі ЄКТС – </w:t>
      </w: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 та бал 60. </w:t>
      </w:r>
    </w:p>
    <w:p w14:paraId="4E85CCB9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Якщо здобувач під час заліку отримав оцінку «не зараховано», то йому у відомість обліку успішності виставляється оцінка «не зараховано» в національній шкалі, оцінка FX – у шкалі ЄКТС та його семестровий рейтинговий бал за дисципліну.</w:t>
      </w:r>
    </w:p>
    <w:p w14:paraId="7E0BAEAB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8D1AE" w14:textId="5F2B0223" w:rsidR="00F73ABD" w:rsidRPr="00C0728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Для допуску здобувача вищої освіти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 w:rsidR="002E37FE">
        <w:rPr>
          <w:rFonts w:ascii="Times New Roman" w:hAnsi="Times New Roman" w:cs="Times New Roman"/>
          <w:sz w:val="28"/>
          <w:szCs w:val="28"/>
          <w:lang w:val="uk-UA"/>
        </w:rPr>
        <w:t>Туристичний брендинг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» необхідним є виконання ним навчального плану і графіка навчального процесу,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пропущені аудиторні заняття мають бути відпрацьовані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усі види робіт, передбачені робочою програмою навчальної дисципліни, мають бути виконані.</w:t>
      </w:r>
    </w:p>
    <w:p w14:paraId="1BD0C7EB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Office </w:t>
      </w:r>
      <w:r w:rsidRPr="00C072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-екзаменаційної сесії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деканатом факультету. Обов’язковою умовою складання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є підключення з </w:t>
      </w:r>
      <w:proofErr w:type="spellStart"/>
      <w:r w:rsidRPr="00C0728D">
        <w:rPr>
          <w:rFonts w:ascii="Times New Roman" w:hAnsi="Times New Roman" w:cs="Times New Roman"/>
          <w:sz w:val="28"/>
          <w:szCs w:val="28"/>
          <w:lang w:val="uk-UA"/>
        </w:rPr>
        <w:t>відеозв’язком</w:t>
      </w:r>
      <w:proofErr w:type="spellEnd"/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персонального комп’ютера, телефону або іншого пристрою).</w:t>
      </w:r>
      <w:r w:rsidRPr="002C3102">
        <w:t xml:space="preserve"> 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приєднання здобувача вищої освіти до онлайн конференції він / вона для ідентифікації обов’язково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показати 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>свій студентський квиток, залікову книжку або інший документ, що посвідчує особу.</w:t>
      </w:r>
    </w:p>
    <w:p w14:paraId="339255B1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Процес проведення заліку передбачає співбесіду викладача з 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 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Надання часу для підготовки до відповіді не передбачається.</w:t>
      </w:r>
    </w:p>
    <w:p w14:paraId="0FEE408B" w14:textId="36CC84D8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85215158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мають дотримуватися у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>сіх вимог академічної доброчесності.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їх порушення  викладач припиняє процедуру прийняття заліку у здобувача та виставляє 0 балів.</w:t>
      </w:r>
    </w:p>
    <w:p w14:paraId="422ED4C9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5F704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021FAF" w14:textId="5F112B8F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0E5AA" w14:textId="733786FE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2AF1E" w14:textId="7D44DAA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8520D1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3E23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3C0A9C15" w14:textId="77777777" w:rsidR="00F73ABD" w:rsidRPr="00582EFF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Критерії оцінювання заліку: </w:t>
      </w:r>
    </w:p>
    <w:p w14:paraId="7E12A386" w14:textId="77777777" w:rsidR="00F73ABD" w:rsidRPr="00582EFF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39"/>
        <w:gridCol w:w="3257"/>
        <w:gridCol w:w="3100"/>
      </w:tblGrid>
      <w:tr w:rsidR="00F73ABD" w:rsidRPr="00582EFF" w14:paraId="53C91F17" w14:textId="77777777" w:rsidTr="00C56A6D">
        <w:trPr>
          <w:trHeight w:val="160"/>
          <w:jc w:val="center"/>
        </w:trPr>
        <w:tc>
          <w:tcPr>
            <w:tcW w:w="437" w:type="dxa"/>
            <w:vMerge w:val="restart"/>
          </w:tcPr>
          <w:p w14:paraId="2C1839FA" w14:textId="77777777" w:rsidR="00F73ABD" w:rsidRPr="00582EFF" w:rsidRDefault="00F73ABD" w:rsidP="00C56A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352" w:type="dxa"/>
            <w:vMerge w:val="restart"/>
          </w:tcPr>
          <w:p w14:paraId="3874EDAF" w14:textId="77777777" w:rsidR="00F73ABD" w:rsidRPr="00582EFF" w:rsidRDefault="00F73ABD" w:rsidP="00C56A6D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14:paraId="78CF1F73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5" w:type="dxa"/>
            <w:gridSpan w:val="2"/>
          </w:tcPr>
          <w:p w14:paraId="3CF6668E" w14:textId="77777777" w:rsidR="00F73ABD" w:rsidRPr="00582EFF" w:rsidRDefault="00F73ABD" w:rsidP="00C56A6D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Шкала оцінювання</w:t>
            </w:r>
          </w:p>
        </w:tc>
      </w:tr>
      <w:tr w:rsidR="00F73ABD" w:rsidRPr="00582EFF" w14:paraId="6F71EF4F" w14:textId="77777777" w:rsidTr="00C56A6D">
        <w:trPr>
          <w:trHeight w:val="160"/>
          <w:jc w:val="center"/>
        </w:trPr>
        <w:tc>
          <w:tcPr>
            <w:tcW w:w="437" w:type="dxa"/>
            <w:vMerge/>
          </w:tcPr>
          <w:p w14:paraId="65BA9676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14:paraId="422B164B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14:paraId="0A030488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«зараховано»</w:t>
            </w:r>
          </w:p>
        </w:tc>
        <w:tc>
          <w:tcPr>
            <w:tcW w:w="3131" w:type="dxa"/>
          </w:tcPr>
          <w:p w14:paraId="30D17B3F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 зараховано»</w:t>
            </w:r>
          </w:p>
        </w:tc>
      </w:tr>
      <w:tr w:rsidR="00F73ABD" w:rsidRPr="00582EFF" w14:paraId="692FF697" w14:textId="77777777" w:rsidTr="00C56A6D">
        <w:trPr>
          <w:trHeight w:val="1993"/>
          <w:jc w:val="center"/>
        </w:trPr>
        <w:tc>
          <w:tcPr>
            <w:tcW w:w="437" w:type="dxa"/>
          </w:tcPr>
          <w:p w14:paraId="00F69839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2" w:type="dxa"/>
          </w:tcPr>
          <w:p w14:paraId="0F3A7330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</w:t>
            </w:r>
          </w:p>
        </w:tc>
        <w:tc>
          <w:tcPr>
            <w:tcW w:w="3294" w:type="dxa"/>
          </w:tcPr>
          <w:p w14:paraId="5061BFEB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повністю відповідає змісту питання. Основні проблеми розкриті чітко та в повній мірі.</w:t>
            </w:r>
          </w:p>
        </w:tc>
        <w:tc>
          <w:tcPr>
            <w:tcW w:w="3131" w:type="dxa"/>
          </w:tcPr>
          <w:p w14:paraId="510C8AA7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лише частково відповідає / не відповідає змісту питання. Основні проблеми визначено нечітко / не визначено.</w:t>
            </w:r>
          </w:p>
        </w:tc>
      </w:tr>
      <w:tr w:rsidR="00F73ABD" w:rsidRPr="00582EFF" w14:paraId="1C0B0505" w14:textId="77777777" w:rsidTr="00C56A6D">
        <w:trPr>
          <w:jc w:val="center"/>
        </w:trPr>
        <w:tc>
          <w:tcPr>
            <w:tcW w:w="437" w:type="dxa"/>
          </w:tcPr>
          <w:p w14:paraId="7013FB75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2" w:type="dxa"/>
          </w:tcPr>
          <w:p w14:paraId="49A2BA54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ґрунтовність викладу</w:t>
            </w:r>
          </w:p>
        </w:tc>
        <w:tc>
          <w:tcPr>
            <w:tcW w:w="3294" w:type="dxa"/>
          </w:tcPr>
          <w:p w14:paraId="02D3080E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повністю і ґрунтовно.</w:t>
            </w:r>
          </w:p>
        </w:tc>
        <w:tc>
          <w:tcPr>
            <w:tcW w:w="3131" w:type="dxa"/>
          </w:tcPr>
          <w:p w14:paraId="74E8A4E6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лише частково і без  належної глибини / зовсім не розкриті.</w:t>
            </w:r>
          </w:p>
        </w:tc>
      </w:tr>
      <w:tr w:rsidR="00F73ABD" w:rsidRPr="00582EFF" w14:paraId="0B8FE418" w14:textId="77777777" w:rsidTr="00C56A6D">
        <w:trPr>
          <w:jc w:val="center"/>
        </w:trPr>
        <w:tc>
          <w:tcPr>
            <w:tcW w:w="437" w:type="dxa"/>
          </w:tcPr>
          <w:p w14:paraId="6DCC45CA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2" w:type="dxa"/>
          </w:tcPr>
          <w:p w14:paraId="509E4055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Термінологічна коректність</w:t>
            </w:r>
          </w:p>
        </w:tc>
        <w:tc>
          <w:tcPr>
            <w:tcW w:w="3294" w:type="dxa"/>
          </w:tcPr>
          <w:p w14:paraId="6216D0B9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вільно й </w:t>
            </w:r>
            <w:proofErr w:type="spellStart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коректно</w:t>
            </w:r>
            <w:proofErr w:type="spellEnd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користується понятійно-категоріальним апаратом дисципліни.</w:t>
            </w:r>
          </w:p>
        </w:tc>
        <w:tc>
          <w:tcPr>
            <w:tcW w:w="3131" w:type="dxa"/>
          </w:tcPr>
          <w:p w14:paraId="20522CDD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майже не користується термінологією.</w:t>
            </w:r>
          </w:p>
        </w:tc>
      </w:tr>
    </w:tbl>
    <w:p w14:paraId="2A2E1CF9" w14:textId="77777777" w:rsidR="00F73ABD" w:rsidRPr="00DA03F5" w:rsidRDefault="00F73ABD" w:rsidP="00F73ABD">
      <w:pPr>
        <w:tabs>
          <w:tab w:val="left" w:pos="720"/>
        </w:tabs>
        <w:ind w:firstLine="567"/>
        <w:rPr>
          <w:sz w:val="28"/>
          <w:szCs w:val="28"/>
          <w:lang w:val="uk-UA"/>
        </w:rPr>
      </w:pPr>
    </w:p>
    <w:p w14:paraId="461A5566" w14:textId="77777777" w:rsidR="00F73ABD" w:rsidRPr="00582EFF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«зараховано» виставляється за умови, якщо відповідь здобувача в повній мірі відповідає всім зазначеним критеріям.</w:t>
      </w:r>
    </w:p>
    <w:p w14:paraId="7B4AF4D4" w14:textId="77777777" w:rsidR="00F73ABD" w:rsidRPr="00582EFF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«не зараховано» виставляється за умови, якщо відповідь здобувача не відповідає хоча б одному із зазначених критеріїв.</w:t>
      </w:r>
    </w:p>
    <w:p w14:paraId="059F73DD" w14:textId="77777777" w:rsidR="00F73ABD" w:rsidRPr="00582EFF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2C88BA" w14:textId="77777777" w:rsidR="00F73ABD" w:rsidRDefault="00F73ABD" w:rsidP="00F73AB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4861E30" w14:textId="77777777" w:rsidR="00F73ABD" w:rsidRDefault="00F73ABD" w:rsidP="00F73A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відповідності оцінок</w:t>
      </w:r>
    </w:p>
    <w:p w14:paraId="1840F061" w14:textId="77777777" w:rsidR="00F73ABD" w:rsidRPr="001D1DE0" w:rsidRDefault="00F73ABD" w:rsidP="00F73A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28405" w14:textId="77777777" w:rsidR="00F73ABD" w:rsidRPr="001D1DE0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Оцінка в національній шкалі («зараховано», «не зараховано») та оцінка в шкалі ЄКТС виставляються на підставі семестрового рейтингового </w:t>
      </w:r>
      <w:proofErr w:type="spellStart"/>
      <w:r w:rsidRPr="001D1DE0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за дисципліну у такий спосіб: </w:t>
      </w:r>
    </w:p>
    <w:p w14:paraId="0E9F71EF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A481" wp14:editId="0915B6A4">
                <wp:simplePos x="0" y="0"/>
                <wp:positionH relativeFrom="column">
                  <wp:posOffset>2401147</wp:posOffset>
                </wp:positionH>
                <wp:positionV relativeFrom="paragraph">
                  <wp:posOffset>47625</wp:posOffset>
                </wp:positionV>
                <wp:extent cx="245534" cy="948055"/>
                <wp:effectExtent l="0" t="0" r="2159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4" cy="948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84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89.05pt;margin-top:3.75pt;width:19.3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" adj="466" strokecolor="black [3200]" strokeweight=".5pt">
                <v:stroke joinstyle="miter"/>
              </v:shape>
            </w:pict>
          </mc:Fallback>
        </mc:AlternateConten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90 – 100 балів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</w:p>
    <w:p w14:paraId="15E2A78E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82 – 89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14:paraId="3342C23C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75 – 81 бал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зараховано</w:t>
      </w:r>
    </w:p>
    <w:p w14:paraId="232254DC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66 – 74 бали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D</w:t>
      </w:r>
    </w:p>
    <w:p w14:paraId="771E4653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60 – 65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Е</w:t>
      </w:r>
    </w:p>
    <w:p w14:paraId="5F7CC627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59 балів і нижче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FX – не зараховано.</w:t>
      </w:r>
    </w:p>
    <w:p w14:paraId="5B31186A" w14:textId="45820DC9" w:rsidR="00F73ABD" w:rsidRDefault="00F73ABD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7AD11" w14:textId="77777777" w:rsidR="00F73ABD" w:rsidRPr="00AF7B0E" w:rsidRDefault="00F73ABD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53A8F" w14:textId="1EEC772F" w:rsidR="001E570D" w:rsidRDefault="00C0728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Питання до </w:t>
      </w:r>
      <w:r w:rsidR="00F73AB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підсумкового контролю</w:t>
      </w:r>
    </w:p>
    <w:p w14:paraId="736C75CA" w14:textId="789FAA32" w:rsidR="00C0728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2E37F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Туристичний брендинг</w:t>
      </w: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0EA562" w14:textId="0DEB7C3E" w:rsid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A0F9F" w14:textId="30E6C791" w:rsidR="001E570D" w:rsidRP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E37FE">
        <w:rPr>
          <w:rFonts w:ascii="Times New Roman" w:hAnsi="Times New Roman"/>
          <w:sz w:val="28"/>
          <w:szCs w:val="28"/>
          <w:lang w:val="uk-UA"/>
        </w:rPr>
        <w:t>Сутність понят</w:t>
      </w:r>
      <w:r w:rsidR="004942EB">
        <w:rPr>
          <w:rFonts w:ascii="Times New Roman" w:hAnsi="Times New Roman"/>
          <w:sz w:val="28"/>
          <w:szCs w:val="28"/>
          <w:lang w:val="uk-UA"/>
        </w:rPr>
        <w:t>ь «імідж», «бренд»,</w:t>
      </w:r>
      <w:r w:rsidRPr="002E37FE">
        <w:rPr>
          <w:rFonts w:ascii="Times New Roman" w:hAnsi="Times New Roman"/>
          <w:sz w:val="28"/>
          <w:szCs w:val="28"/>
          <w:lang w:val="uk-UA"/>
        </w:rPr>
        <w:t xml:space="preserve"> «брендинг»</w:t>
      </w:r>
      <w:r w:rsidR="004942EB">
        <w:rPr>
          <w:rFonts w:ascii="Times New Roman" w:hAnsi="Times New Roman"/>
          <w:sz w:val="28"/>
          <w:szCs w:val="28"/>
          <w:lang w:val="uk-UA"/>
        </w:rPr>
        <w:t>.</w:t>
      </w:r>
    </w:p>
    <w:p w14:paraId="04AE9442" w14:textId="74A59B50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«туристичний брендинг», «бренд країни», «бренд міста».</w:t>
      </w:r>
    </w:p>
    <w:p w14:paraId="1044350A" w14:textId="0420EB0B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E37FE">
        <w:rPr>
          <w:rFonts w:ascii="Times New Roman" w:hAnsi="Times New Roman"/>
          <w:sz w:val="28"/>
          <w:szCs w:val="28"/>
          <w:lang w:val="uk-UA"/>
        </w:rPr>
        <w:t>Основні функції бренда та його переваги для території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D4253E" w14:textId="7DE5A91C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Цілі брендингу в туристичній сфері.</w:t>
      </w:r>
    </w:p>
    <w:p w14:paraId="6E958623" w14:textId="44F284BB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Класифікація та види брендів.</w:t>
      </w:r>
    </w:p>
    <w:p w14:paraId="26DAC0D1" w14:textId="03DB5D58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E37FE">
        <w:rPr>
          <w:rFonts w:ascii="Times New Roman" w:hAnsi="Times New Roman"/>
          <w:sz w:val="28"/>
          <w:szCs w:val="28"/>
          <w:lang w:val="uk-UA"/>
        </w:rPr>
        <w:t>Айдентика як зовнішній ві</w:t>
      </w:r>
      <w:r w:rsidR="00A71127">
        <w:rPr>
          <w:rFonts w:ascii="Times New Roman" w:hAnsi="Times New Roman"/>
          <w:sz w:val="28"/>
          <w:szCs w:val="28"/>
          <w:lang w:val="uk-UA"/>
        </w:rPr>
        <w:t>з</w:t>
      </w:r>
      <w:r w:rsidRPr="002E37FE">
        <w:rPr>
          <w:rFonts w:ascii="Times New Roman" w:hAnsi="Times New Roman"/>
          <w:sz w:val="28"/>
          <w:szCs w:val="28"/>
          <w:lang w:val="uk-UA"/>
        </w:rPr>
        <w:t>уальний інтерфейс бренда території.</w:t>
      </w:r>
    </w:p>
    <w:p w14:paraId="583B7752" w14:textId="264AE38C" w:rsidR="004942EB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Складові ай</w:t>
      </w:r>
      <w:r w:rsidR="00A7112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ентики. </w:t>
      </w:r>
    </w:p>
    <w:p w14:paraId="7B836C40" w14:textId="2082E297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Носії айдентики.</w:t>
      </w:r>
    </w:p>
    <w:p w14:paraId="31436021" w14:textId="775CC34D" w:rsidR="002E37FE" w:rsidRDefault="002E37FE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айдентики бренду.</w:t>
      </w:r>
      <w:r w:rsidR="00FC39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39BC">
        <w:rPr>
          <w:rFonts w:ascii="Times New Roman" w:hAnsi="Times New Roman"/>
          <w:sz w:val="28"/>
          <w:szCs w:val="28"/>
          <w:lang w:val="uk-UA"/>
        </w:rPr>
        <w:t>Маскоти</w:t>
      </w:r>
      <w:proofErr w:type="spellEnd"/>
      <w:r w:rsidR="00FC39BC">
        <w:rPr>
          <w:rFonts w:ascii="Times New Roman" w:hAnsi="Times New Roman"/>
          <w:sz w:val="28"/>
          <w:szCs w:val="28"/>
          <w:lang w:val="uk-UA"/>
        </w:rPr>
        <w:t>.</w:t>
      </w:r>
    </w:p>
    <w:p w14:paraId="08BA9DCF" w14:textId="77777777" w:rsidR="00630649" w:rsidRPr="00EF0BD4" w:rsidRDefault="00630649" w:rsidP="006306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Поняття «географічний образ території».</w:t>
      </w:r>
    </w:p>
    <w:p w14:paraId="7A44C172" w14:textId="77777777" w:rsidR="00630649" w:rsidRPr="00EF0BD4" w:rsidRDefault="00630649" w:rsidP="006306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Структурні компоненти географічного образу території.</w:t>
      </w:r>
    </w:p>
    <w:p w14:paraId="3ABE3BE8" w14:textId="77777777" w:rsidR="00630649" w:rsidRPr="00EF0BD4" w:rsidRDefault="00630649" w:rsidP="006306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Види географічного образу дестинації за його сприйняттям суб’єктами управління.</w:t>
      </w:r>
    </w:p>
    <w:p w14:paraId="59A6B3DB" w14:textId="77777777" w:rsidR="00630649" w:rsidRPr="00630649" w:rsidRDefault="00630649" w:rsidP="006306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>Туристичний імідж території як соціально-психологічний феномен.</w:t>
      </w:r>
    </w:p>
    <w:p w14:paraId="6B4EB11F" w14:textId="77777777" w:rsidR="00630649" w:rsidRPr="00630649" w:rsidRDefault="00630649" w:rsidP="00630649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>Властивості, які притаманні туристичному іміджу дестинації.</w:t>
      </w:r>
    </w:p>
    <w:p w14:paraId="1C6FD4E1" w14:textId="2D39959E" w:rsidR="002E37FE" w:rsidRDefault="00630649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Функції туристичного іміджу.</w:t>
      </w:r>
    </w:p>
    <w:p w14:paraId="152DA611" w14:textId="44E9F352" w:rsidR="00630649" w:rsidRDefault="00630649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туристичного іміджу території.</w:t>
      </w:r>
    </w:p>
    <w:p w14:paraId="5E286BFA" w14:textId="246BBFD8" w:rsidR="00630649" w:rsidRDefault="00630649" w:rsidP="002E37FE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>Етапи формування туристичного бренда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AB783E" w14:textId="43FB3577" w:rsidR="00630649" w:rsidRDefault="00630649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>Показники оцінки ефективності туристичного брендингу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73EE9EE" w14:textId="4989EE56" w:rsidR="00630649" w:rsidRDefault="00630649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ребрендингу.</w:t>
      </w:r>
    </w:p>
    <w:p w14:paraId="4B892A77" w14:textId="5908EF6D" w:rsidR="00630649" w:rsidRDefault="00630649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 xml:space="preserve">Туристичні бренди найбільш відвідуваних країн </w:t>
      </w:r>
      <w:r w:rsidR="005C1AC5">
        <w:rPr>
          <w:rFonts w:ascii="Times New Roman" w:hAnsi="Times New Roman"/>
          <w:sz w:val="28"/>
          <w:szCs w:val="28"/>
          <w:lang w:val="uk-UA"/>
        </w:rPr>
        <w:t xml:space="preserve">та міст </w:t>
      </w:r>
      <w:r w:rsidRPr="00630649">
        <w:rPr>
          <w:rFonts w:ascii="Times New Roman" w:hAnsi="Times New Roman"/>
          <w:sz w:val="28"/>
          <w:szCs w:val="28"/>
          <w:lang w:val="uk-UA"/>
        </w:rPr>
        <w:t>світу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E56F684" w14:textId="461715E9" w:rsidR="00630649" w:rsidRDefault="00630649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0649">
        <w:rPr>
          <w:rFonts w:ascii="Times New Roman" w:hAnsi="Times New Roman"/>
          <w:sz w:val="28"/>
          <w:szCs w:val="28"/>
          <w:lang w:val="uk-UA"/>
        </w:rPr>
        <w:t>Особливості національного туристичного брендингу України.</w:t>
      </w:r>
    </w:p>
    <w:p w14:paraId="7EB075F7" w14:textId="4D3D95A6" w:rsidR="00630649" w:rsidRDefault="00630649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Туристичний бренд «</w:t>
      </w:r>
      <w:r w:rsidRPr="00630649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Pr="0063064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630649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Pr="00630649">
        <w:rPr>
          <w:rFonts w:ascii="Times New Roman" w:hAnsi="Times New Roman"/>
          <w:sz w:val="28"/>
          <w:szCs w:val="28"/>
          <w:lang w:val="uk-UA"/>
        </w:rPr>
        <w:t>It’s</w:t>
      </w:r>
      <w:proofErr w:type="spellEnd"/>
      <w:r w:rsidRPr="0063064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30649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63064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30649">
        <w:rPr>
          <w:rFonts w:ascii="Times New Roman" w:hAnsi="Times New Roman"/>
          <w:sz w:val="28"/>
          <w:szCs w:val="28"/>
          <w:lang w:val="uk-UA"/>
        </w:rPr>
        <w:t>about</w:t>
      </w:r>
      <w:proofErr w:type="spellEnd"/>
      <w:r w:rsidRPr="00630649">
        <w:rPr>
          <w:rFonts w:ascii="Times New Roman" w:hAnsi="Times New Roman"/>
          <w:sz w:val="28"/>
          <w:szCs w:val="28"/>
          <w:lang w:val="uk-UA"/>
        </w:rPr>
        <w:t xml:space="preserve">  U”</w:t>
      </w:r>
      <w:r>
        <w:rPr>
          <w:rFonts w:ascii="Times New Roman" w:hAnsi="Times New Roman"/>
          <w:sz w:val="28"/>
          <w:szCs w:val="28"/>
          <w:lang w:val="uk-UA"/>
        </w:rPr>
        <w:t>» та б</w:t>
      </w:r>
      <w:r w:rsidRPr="00630649">
        <w:rPr>
          <w:rFonts w:ascii="Times New Roman" w:hAnsi="Times New Roman"/>
          <w:sz w:val="28"/>
          <w:szCs w:val="28"/>
          <w:lang w:val="uk-UA"/>
        </w:rPr>
        <w:t>ренд «</w:t>
      </w:r>
      <w:proofErr w:type="spellStart"/>
      <w:r w:rsidRPr="0063064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630649">
        <w:rPr>
          <w:rFonts w:ascii="Times New Roman" w:hAnsi="Times New Roman"/>
          <w:sz w:val="28"/>
          <w:szCs w:val="28"/>
          <w:lang w:val="uk-UA"/>
        </w:rPr>
        <w:t xml:space="preserve"> NOW» як інструмент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30649">
        <w:rPr>
          <w:rFonts w:ascii="Times New Roman" w:hAnsi="Times New Roman"/>
          <w:sz w:val="28"/>
          <w:szCs w:val="28"/>
          <w:lang w:val="uk-UA"/>
        </w:rPr>
        <w:t xml:space="preserve"> формування позитивного іміджу </w:t>
      </w:r>
      <w:r w:rsidR="005B3DE5">
        <w:rPr>
          <w:rFonts w:ascii="Times New Roman" w:hAnsi="Times New Roman"/>
          <w:sz w:val="28"/>
          <w:szCs w:val="28"/>
          <w:lang w:val="uk-UA"/>
        </w:rPr>
        <w:t>У</w:t>
      </w:r>
      <w:r w:rsidRPr="00630649">
        <w:rPr>
          <w:rFonts w:ascii="Times New Roman" w:hAnsi="Times New Roman"/>
          <w:sz w:val="28"/>
          <w:szCs w:val="28"/>
          <w:lang w:val="uk-UA"/>
        </w:rPr>
        <w:t>країни</w:t>
      </w:r>
      <w:r w:rsidR="005B3DE5">
        <w:rPr>
          <w:rFonts w:ascii="Times New Roman" w:hAnsi="Times New Roman"/>
          <w:sz w:val="28"/>
          <w:szCs w:val="28"/>
          <w:lang w:val="uk-UA"/>
        </w:rPr>
        <w:t>.</w:t>
      </w:r>
    </w:p>
    <w:p w14:paraId="5F27F50F" w14:textId="1B53726C" w:rsidR="00630649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876">
        <w:rPr>
          <w:rFonts w:ascii="Times New Roman" w:hAnsi="Times New Roman"/>
          <w:sz w:val="28"/>
          <w:szCs w:val="28"/>
          <w:lang w:val="uk-UA"/>
        </w:rPr>
        <w:t>Туристичні бренди українських міст та областей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B595B2B" w14:textId="68DF90F6" w:rsidR="005C1AC5" w:rsidRDefault="005C1AC5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1AC5">
        <w:rPr>
          <w:rFonts w:ascii="Times New Roman" w:hAnsi="Times New Roman"/>
          <w:sz w:val="28"/>
          <w:szCs w:val="28"/>
          <w:lang w:val="uk-UA"/>
        </w:rPr>
        <w:t>Інструменти просування туристичних брендів міст та регіонів України.</w:t>
      </w:r>
    </w:p>
    <w:p w14:paraId="4F5BBCC8" w14:textId="7FB054F6" w:rsidR="00EF1876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876">
        <w:rPr>
          <w:rFonts w:ascii="Times New Roman" w:hAnsi="Times New Roman"/>
          <w:sz w:val="28"/>
          <w:szCs w:val="28"/>
          <w:lang w:val="uk-UA"/>
        </w:rPr>
        <w:t>Бренд-бук як опис цінностей бренду і способу їх донесення до споживачів.</w:t>
      </w:r>
    </w:p>
    <w:p w14:paraId="20650E8E" w14:textId="77777777" w:rsidR="00EF1876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876">
        <w:rPr>
          <w:rFonts w:ascii="Times New Roman" w:hAnsi="Times New Roman"/>
          <w:sz w:val="28"/>
          <w:szCs w:val="28"/>
          <w:lang w:val="uk-UA"/>
        </w:rPr>
        <w:t xml:space="preserve">Структурні елементи бренд-буку. </w:t>
      </w:r>
    </w:p>
    <w:p w14:paraId="40D8142B" w14:textId="2AB86551" w:rsidR="00EF1876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876">
        <w:rPr>
          <w:rFonts w:ascii="Times New Roman" w:hAnsi="Times New Roman"/>
          <w:sz w:val="28"/>
          <w:szCs w:val="28"/>
          <w:lang w:val="uk-UA"/>
        </w:rPr>
        <w:t>Принципи створення бренд-буку.</w:t>
      </w:r>
    </w:p>
    <w:p w14:paraId="7F13A951" w14:textId="0B7298F8" w:rsidR="00EF1876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Бренд-буки міст України (Київ, Львів, Луцьк, Вінниця, Івано-Франківськ).</w:t>
      </w:r>
    </w:p>
    <w:p w14:paraId="46630F47" w14:textId="64A9A180" w:rsidR="00EF1876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Брендинг туристичних підприємств.</w:t>
      </w:r>
    </w:p>
    <w:p w14:paraId="08AA6686" w14:textId="6B432F18" w:rsidR="00EF1876" w:rsidRPr="00630649" w:rsidRDefault="00EF1876" w:rsidP="008944A8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EF1876">
        <w:rPr>
          <w:rFonts w:ascii="Times New Roman" w:hAnsi="Times New Roman"/>
          <w:sz w:val="28"/>
          <w:szCs w:val="28"/>
          <w:lang w:val="uk-UA"/>
        </w:rPr>
        <w:t>нноваційн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F1876">
        <w:rPr>
          <w:rFonts w:ascii="Times New Roman" w:hAnsi="Times New Roman"/>
          <w:sz w:val="28"/>
          <w:szCs w:val="28"/>
          <w:lang w:val="uk-UA"/>
        </w:rPr>
        <w:t xml:space="preserve"> підход</w:t>
      </w:r>
      <w:r>
        <w:rPr>
          <w:rFonts w:ascii="Times New Roman" w:hAnsi="Times New Roman"/>
          <w:sz w:val="28"/>
          <w:szCs w:val="28"/>
          <w:lang w:val="uk-UA"/>
        </w:rPr>
        <w:t>и до</w:t>
      </w:r>
      <w:r w:rsidRPr="00EF1876">
        <w:rPr>
          <w:rFonts w:ascii="Times New Roman" w:hAnsi="Times New Roman"/>
          <w:sz w:val="28"/>
          <w:szCs w:val="28"/>
          <w:lang w:val="uk-UA"/>
        </w:rPr>
        <w:t xml:space="preserve"> створення бренду туристського підприємства за допомогою ресурсів мережі Інтернет та соціального медіа-маркетингу.</w:t>
      </w:r>
    </w:p>
    <w:sectPr w:rsidR="00EF1876" w:rsidRPr="0063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27E8D"/>
    <w:multiLevelType w:val="hybridMultilevel"/>
    <w:tmpl w:val="91B8E7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43EF0"/>
    <w:multiLevelType w:val="hybridMultilevel"/>
    <w:tmpl w:val="C8EA3C16"/>
    <w:lvl w:ilvl="0" w:tplc="8DC2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32"/>
  </w:num>
  <w:num w:numId="5">
    <w:abstractNumId w:val="2"/>
  </w:num>
  <w:num w:numId="6">
    <w:abstractNumId w:val="15"/>
  </w:num>
  <w:num w:numId="7">
    <w:abstractNumId w:val="5"/>
  </w:num>
  <w:num w:numId="8">
    <w:abstractNumId w:val="33"/>
  </w:num>
  <w:num w:numId="9">
    <w:abstractNumId w:val="26"/>
  </w:num>
  <w:num w:numId="10">
    <w:abstractNumId w:val="22"/>
  </w:num>
  <w:num w:numId="11">
    <w:abstractNumId w:val="10"/>
  </w:num>
  <w:num w:numId="12">
    <w:abstractNumId w:val="14"/>
  </w:num>
  <w:num w:numId="13">
    <w:abstractNumId w:val="23"/>
  </w:num>
  <w:num w:numId="14">
    <w:abstractNumId w:val="25"/>
  </w:num>
  <w:num w:numId="15">
    <w:abstractNumId w:val="20"/>
  </w:num>
  <w:num w:numId="16">
    <w:abstractNumId w:val="12"/>
  </w:num>
  <w:num w:numId="17">
    <w:abstractNumId w:val="3"/>
  </w:num>
  <w:num w:numId="18">
    <w:abstractNumId w:val="1"/>
  </w:num>
  <w:num w:numId="19">
    <w:abstractNumId w:val="21"/>
  </w:num>
  <w:num w:numId="20">
    <w:abstractNumId w:val="31"/>
  </w:num>
  <w:num w:numId="21">
    <w:abstractNumId w:val="28"/>
  </w:num>
  <w:num w:numId="22">
    <w:abstractNumId w:val="24"/>
  </w:num>
  <w:num w:numId="23">
    <w:abstractNumId w:val="8"/>
  </w:num>
  <w:num w:numId="24">
    <w:abstractNumId w:val="19"/>
  </w:num>
  <w:num w:numId="25">
    <w:abstractNumId w:val="30"/>
  </w:num>
  <w:num w:numId="26">
    <w:abstractNumId w:val="11"/>
  </w:num>
  <w:num w:numId="27">
    <w:abstractNumId w:val="16"/>
  </w:num>
  <w:num w:numId="28">
    <w:abstractNumId w:val="13"/>
  </w:num>
  <w:num w:numId="29">
    <w:abstractNumId w:val="9"/>
  </w:num>
  <w:num w:numId="30">
    <w:abstractNumId w:val="17"/>
  </w:num>
  <w:num w:numId="31">
    <w:abstractNumId w:val="6"/>
  </w:num>
  <w:num w:numId="32">
    <w:abstractNumId w:val="29"/>
  </w:num>
  <w:num w:numId="33">
    <w:abstractNumId w:val="0"/>
  </w:num>
  <w:num w:numId="34">
    <w:abstractNumId w:val="18"/>
  </w:num>
  <w:num w:numId="3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16143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A08D1"/>
    <w:rsid w:val="001A50B2"/>
    <w:rsid w:val="001B3E94"/>
    <w:rsid w:val="001B684C"/>
    <w:rsid w:val="001D2475"/>
    <w:rsid w:val="001D5EC7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37FE"/>
    <w:rsid w:val="002E4EC7"/>
    <w:rsid w:val="002F3ECE"/>
    <w:rsid w:val="002F43FB"/>
    <w:rsid w:val="00312866"/>
    <w:rsid w:val="0032446F"/>
    <w:rsid w:val="0034481E"/>
    <w:rsid w:val="0037266F"/>
    <w:rsid w:val="00393948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942EB"/>
    <w:rsid w:val="004A2956"/>
    <w:rsid w:val="004A47CB"/>
    <w:rsid w:val="004B2F5A"/>
    <w:rsid w:val="004B6F99"/>
    <w:rsid w:val="004C45A9"/>
    <w:rsid w:val="004F3A14"/>
    <w:rsid w:val="00523DB8"/>
    <w:rsid w:val="00531213"/>
    <w:rsid w:val="00533382"/>
    <w:rsid w:val="0054729F"/>
    <w:rsid w:val="00550F85"/>
    <w:rsid w:val="00560A27"/>
    <w:rsid w:val="00565DD8"/>
    <w:rsid w:val="005932D5"/>
    <w:rsid w:val="005B3DE5"/>
    <w:rsid w:val="005C0F30"/>
    <w:rsid w:val="005C1AC5"/>
    <w:rsid w:val="005E3122"/>
    <w:rsid w:val="00620FD0"/>
    <w:rsid w:val="00622524"/>
    <w:rsid w:val="00630649"/>
    <w:rsid w:val="006E1E1A"/>
    <w:rsid w:val="006E4910"/>
    <w:rsid w:val="00750589"/>
    <w:rsid w:val="00797F9C"/>
    <w:rsid w:val="007A0CCD"/>
    <w:rsid w:val="007A3DEE"/>
    <w:rsid w:val="007D3B31"/>
    <w:rsid w:val="007E2416"/>
    <w:rsid w:val="007F1DC4"/>
    <w:rsid w:val="00820930"/>
    <w:rsid w:val="008241B4"/>
    <w:rsid w:val="008665E3"/>
    <w:rsid w:val="0087215C"/>
    <w:rsid w:val="008D7BD1"/>
    <w:rsid w:val="008F18D0"/>
    <w:rsid w:val="00924847"/>
    <w:rsid w:val="0093372A"/>
    <w:rsid w:val="00940903"/>
    <w:rsid w:val="00940EC0"/>
    <w:rsid w:val="00971079"/>
    <w:rsid w:val="009A0E93"/>
    <w:rsid w:val="009A66BA"/>
    <w:rsid w:val="009F503C"/>
    <w:rsid w:val="00A20AD7"/>
    <w:rsid w:val="00A20FDC"/>
    <w:rsid w:val="00A4149A"/>
    <w:rsid w:val="00A5084D"/>
    <w:rsid w:val="00A53F84"/>
    <w:rsid w:val="00A71127"/>
    <w:rsid w:val="00A8691C"/>
    <w:rsid w:val="00AA3C1B"/>
    <w:rsid w:val="00AC04D1"/>
    <w:rsid w:val="00AE17A3"/>
    <w:rsid w:val="00AE62B5"/>
    <w:rsid w:val="00AF0606"/>
    <w:rsid w:val="00AF7B0E"/>
    <w:rsid w:val="00B0283F"/>
    <w:rsid w:val="00B06BA1"/>
    <w:rsid w:val="00B249BD"/>
    <w:rsid w:val="00B4217E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B4019"/>
    <w:rsid w:val="00CC4F22"/>
    <w:rsid w:val="00CC529F"/>
    <w:rsid w:val="00CE4E9D"/>
    <w:rsid w:val="00CE7175"/>
    <w:rsid w:val="00CF5155"/>
    <w:rsid w:val="00D215CD"/>
    <w:rsid w:val="00D43A8A"/>
    <w:rsid w:val="00D56B43"/>
    <w:rsid w:val="00D6664C"/>
    <w:rsid w:val="00DD7FB0"/>
    <w:rsid w:val="00DF2F49"/>
    <w:rsid w:val="00E22341"/>
    <w:rsid w:val="00E406CB"/>
    <w:rsid w:val="00E54EA8"/>
    <w:rsid w:val="00E757C6"/>
    <w:rsid w:val="00E7718E"/>
    <w:rsid w:val="00E845B8"/>
    <w:rsid w:val="00E953D5"/>
    <w:rsid w:val="00EF1876"/>
    <w:rsid w:val="00EF39A1"/>
    <w:rsid w:val="00F23E3E"/>
    <w:rsid w:val="00F4489B"/>
    <w:rsid w:val="00F44C39"/>
    <w:rsid w:val="00F52FD0"/>
    <w:rsid w:val="00F73ABD"/>
    <w:rsid w:val="00FA30F5"/>
    <w:rsid w:val="00FC2A90"/>
    <w:rsid w:val="00FC39BC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1161</Words>
  <Characters>8307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9</cp:revision>
  <cp:lastPrinted>2021-11-30T10:36:00Z</cp:lastPrinted>
  <dcterms:created xsi:type="dcterms:W3CDTF">2022-05-13T14:35:00Z</dcterms:created>
  <dcterms:modified xsi:type="dcterms:W3CDTF">2022-05-13T15:07:00Z</dcterms:modified>
</cp:coreProperties>
</file>