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568ED4A4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14815D1" w14:textId="77777777" w:rsidR="00A4149A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4FB544C3" w14:textId="01E5A06D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ІТ-технологій з </w:t>
      </w:r>
      <w:r w:rsidR="00E22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14:paraId="09644D5B" w14:textId="5B11D7F2" w:rsidR="00E22341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0404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готельного господарства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14:paraId="0A3521C8" w14:textId="56AF7E95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ступеня вищої освіти бакалавр (денна форма здобуття освіти) 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7C0D532E" w:rsidR="000C5A25" w:rsidRPr="00864DA4" w:rsidRDefault="00864DA4" w:rsidP="000C5A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I семестрі 2021-2022 навчального року</w:t>
      </w: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67F85B72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  <w:r w:rsidR="00E22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ED6E9BA" w14:textId="3DD917E1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протокол № 5 від 10 листопада 2021 р.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4CE13E62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2021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8CEB3C3" w14:textId="77777777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5C8B6582" w14:textId="77777777" w:rsidR="00A4149A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</w:t>
      </w:r>
    </w:p>
    <w:p w14:paraId="1CD31197" w14:textId="4BCEEDF3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ІТ-технологій з навчальної дисципліни</w:t>
      </w:r>
    </w:p>
    <w:p w14:paraId="685687D9" w14:textId="383172BC" w:rsidR="00924847" w:rsidRPr="00B0283F" w:rsidRDefault="00924847" w:rsidP="0092484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F004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готельного господарства</w:t>
      </w:r>
      <w:r w:rsidRPr="00B028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</w:p>
    <w:p w14:paraId="5AA6804C" w14:textId="6C9E2B41" w:rsidR="00924847" w:rsidRPr="00924847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здобувачів ступеня вищої освіти бакалавр (денна форма здобуття освіти) освітньої програми Туристичне обслуговування</w:t>
      </w:r>
    </w:p>
    <w:p w14:paraId="251011D0" w14:textId="24CD453C" w:rsidR="000C5A25" w:rsidRDefault="00924847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847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71E5E63C" w14:textId="5C0B6C8A" w:rsidR="00B0283F" w:rsidRDefault="00864DA4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DA4">
        <w:rPr>
          <w:rFonts w:ascii="Times New Roman" w:hAnsi="Times New Roman" w:cs="Times New Roman"/>
          <w:b/>
          <w:sz w:val="28"/>
          <w:szCs w:val="28"/>
          <w:lang w:val="uk-UA"/>
        </w:rPr>
        <w:t>у I семестрі 2021-2022 навчального року</w:t>
      </w:r>
    </w:p>
    <w:p w14:paraId="3D4FC698" w14:textId="77777777" w:rsidR="00F00404" w:rsidRPr="00AF7B0E" w:rsidRDefault="00F00404" w:rsidP="009248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065D" w14:textId="77E84F80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Система модульно-рейтингового контролю результатів навчання здобувачів першого (бакалаврського) рівня вищої освіти має таку структуру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761"/>
        <w:gridCol w:w="3402"/>
        <w:gridCol w:w="2268"/>
      </w:tblGrid>
      <w:tr w:rsidR="000C5A25" w:rsidRPr="00AF7B0E" w14:paraId="31FDD212" w14:textId="77777777" w:rsidTr="00B0283F">
        <w:trPr>
          <w:trHeight w:val="739"/>
        </w:trPr>
        <w:tc>
          <w:tcPr>
            <w:tcW w:w="812" w:type="dxa"/>
            <w:vAlign w:val="center"/>
          </w:tcPr>
          <w:p w14:paraId="638B9B7F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1" w:type="dxa"/>
            <w:vAlign w:val="center"/>
          </w:tcPr>
          <w:p w14:paraId="7DD9379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02" w:type="dxa"/>
            <w:vAlign w:val="center"/>
          </w:tcPr>
          <w:p w14:paraId="1135AD1D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2268" w:type="dxa"/>
            <w:vAlign w:val="center"/>
          </w:tcPr>
          <w:p w14:paraId="533EF9B1" w14:textId="77777777" w:rsidR="000C5A25" w:rsidRPr="00AF7B0E" w:rsidRDefault="000C5A25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585ECB" w:rsidRPr="00AF7B0E" w14:paraId="1FC5C281" w14:textId="77777777" w:rsidTr="0036464F">
        <w:trPr>
          <w:trHeight w:val="1461"/>
        </w:trPr>
        <w:tc>
          <w:tcPr>
            <w:tcW w:w="812" w:type="dxa"/>
            <w:vMerge w:val="restart"/>
          </w:tcPr>
          <w:p w14:paraId="7170BD0D" w14:textId="77777777" w:rsidR="00585ECB" w:rsidRPr="00AF7B0E" w:rsidRDefault="00585ECB" w:rsidP="00B0283F">
            <w:pPr>
              <w:spacing w:line="233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61" w:type="dxa"/>
            <w:vMerge w:val="restart"/>
          </w:tcPr>
          <w:p w14:paraId="0D1184A0" w14:textId="19CE848B" w:rsidR="00585ECB" w:rsidRPr="00AF7B0E" w:rsidRDefault="00585ECB" w:rsidP="004A47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402" w:type="dxa"/>
          </w:tcPr>
          <w:p w14:paraId="7419ACFD" w14:textId="4AAB2602" w:rsidR="00585ECB" w:rsidRPr="00AF7B0E" w:rsidRDefault="00585ECB" w:rsidP="00B85058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та самостійна робота</w:t>
            </w:r>
          </w:p>
          <w:p w14:paraId="180E4EF6" w14:textId="77777777" w:rsidR="00585ECB" w:rsidRPr="00AF7B0E" w:rsidRDefault="00585ECB" w:rsidP="00B85058">
            <w:pPr>
              <w:ind w:left="270" w:hanging="2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(МКР)</w:t>
            </w:r>
          </w:p>
        </w:tc>
        <w:tc>
          <w:tcPr>
            <w:tcW w:w="2268" w:type="dxa"/>
          </w:tcPr>
          <w:p w14:paraId="77F80051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0031122D" w14:textId="77777777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92E771" w14:textId="4A9534E4" w:rsidR="00585ECB" w:rsidRPr="00AF7B0E" w:rsidRDefault="00585ECB" w:rsidP="004A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585ECB" w:rsidRPr="00AF7B0E" w14:paraId="3AECA57F" w14:textId="77777777" w:rsidTr="00B0283F">
        <w:trPr>
          <w:trHeight w:val="421"/>
        </w:trPr>
        <w:tc>
          <w:tcPr>
            <w:tcW w:w="812" w:type="dxa"/>
            <w:vMerge/>
          </w:tcPr>
          <w:p w14:paraId="0354AF18" w14:textId="77777777" w:rsidR="00585ECB" w:rsidRPr="00AF7B0E" w:rsidRDefault="00585ECB" w:rsidP="00585ECB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1" w:type="dxa"/>
            <w:vMerge/>
          </w:tcPr>
          <w:p w14:paraId="62CDCF88" w14:textId="77777777" w:rsidR="00585ECB" w:rsidRPr="00AF7B0E" w:rsidRDefault="00585ECB" w:rsidP="00585ECB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0C9F8DDF" w14:textId="0F2A4067" w:rsidR="00585ECB" w:rsidRPr="00AF7B0E" w:rsidRDefault="00585ECB" w:rsidP="00585ECB">
            <w:pPr>
              <w:ind w:left="256" w:hanging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14:paraId="601258FC" w14:textId="62F57360" w:rsidR="00585ECB" w:rsidRPr="00AF7B0E" w:rsidRDefault="00585ECB" w:rsidP="00585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0CD3" w14:textId="77777777" w:rsidR="00AE62B5" w:rsidRPr="00AF7B0E" w:rsidRDefault="00AE62B5" w:rsidP="00CE7175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289B1975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Організація готельного господарства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DEA0E" w14:textId="77777777" w:rsidR="00B0283F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і зміст модульної контрольної роботи </w:t>
      </w:r>
    </w:p>
    <w:p w14:paraId="01125EE8" w14:textId="06AB55AE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</w:t>
      </w:r>
      <w:r w:rsidR="00F00404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готельного господарства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55983BC5" w:rsidR="00B97BFF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з дисципліни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Організація готельного господарства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виконання письмового завдання в реальному часі на останньому </w:t>
      </w:r>
      <w:r w:rsidR="00B0283F">
        <w:rPr>
          <w:rFonts w:ascii="Times New Roman" w:hAnsi="Times New Roman" w:cs="Times New Roman"/>
          <w:sz w:val="28"/>
          <w:szCs w:val="28"/>
          <w:lang w:val="uk-UA"/>
        </w:rPr>
        <w:t xml:space="preserve">або передостанньому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занятті.</w:t>
      </w:r>
    </w:p>
    <w:p w14:paraId="4E723EA3" w14:textId="2D658500" w:rsidR="00B0283F" w:rsidRDefault="00B0283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включає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 (репродуктивного, алгоритмічного, творчого рівнів)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потребують розгорнутої відповіді здобувачів.</w:t>
      </w:r>
    </w:p>
    <w:p w14:paraId="10116456" w14:textId="2D96FDC2" w:rsidR="00B0283F" w:rsidRPr="004F3A14" w:rsidRDefault="004F3A14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МКР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отримують у чаті конференції, відповідно до обраного варіанту. 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 xml:space="preserve">ідповідь дають </w:t>
      </w:r>
      <w:r w:rsidR="00F00404" w:rsidRPr="00177355">
        <w:rPr>
          <w:rFonts w:ascii="Times New Roman" w:hAnsi="Times New Roman" w:cs="Times New Roman"/>
          <w:bCs/>
          <w:sz w:val="28"/>
          <w:szCs w:val="28"/>
          <w:lang w:val="uk-UA"/>
        </w:rPr>
        <w:t>у рукописному або комп’ютерному вигляді</w:t>
      </w:r>
      <w:r w:rsidR="00F00404"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EE52F6" w14:textId="357886BA" w:rsidR="004F3A14" w:rsidRDefault="004F3A14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Модульна контрольна робота виконується протягом двох академічних годин (1 година 20 хвилин). Одразу після завершення часу, відведеного на написання МКР, здобувач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надсила</w:t>
      </w:r>
      <w:r w:rsidR="00585EC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виконану роботу, користуючись відповідною функцією платформи Microsoft </w:t>
      </w:r>
      <w:r w:rsidR="002C558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C558B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Teams (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чат конференції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>в групу в телеграм-каналі.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9E5477" w14:textId="77777777" w:rsidR="00585ECB" w:rsidRPr="00AF7B0E" w:rsidRDefault="00585ECB" w:rsidP="004F3A1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CDD7E" w14:textId="6CCD2A84" w:rsidR="00F52FD0" w:rsidRDefault="00F52FD0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FD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оцінювання модульної контрольної роботи</w:t>
      </w:r>
    </w:p>
    <w:p w14:paraId="15E4E84A" w14:textId="77777777" w:rsidR="00F00404" w:rsidRPr="00F52FD0" w:rsidRDefault="00F00404" w:rsidP="00F52FD0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f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5812"/>
      </w:tblGrid>
      <w:tr w:rsidR="00F00404" w:rsidRPr="00F00404" w14:paraId="7FCB0AA5" w14:textId="77777777" w:rsidTr="00F00404">
        <w:tc>
          <w:tcPr>
            <w:tcW w:w="2127" w:type="dxa"/>
          </w:tcPr>
          <w:p w14:paraId="51C0C59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завдань</w:t>
            </w:r>
          </w:p>
          <w:p w14:paraId="6B695A4B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3B9D5AC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812" w:type="dxa"/>
          </w:tcPr>
          <w:p w14:paraId="4B470D03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00404" w:rsidRPr="00F00404" w14:paraId="39125224" w14:textId="77777777" w:rsidTr="00F00404">
        <w:tc>
          <w:tcPr>
            <w:tcW w:w="2127" w:type="dxa"/>
            <w:vMerge w:val="restart"/>
          </w:tcPr>
          <w:p w14:paraId="2B6464F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репродуктивного рівня (мах – 10 б)</w:t>
            </w:r>
          </w:p>
        </w:tc>
        <w:tc>
          <w:tcPr>
            <w:tcW w:w="1417" w:type="dxa"/>
          </w:tcPr>
          <w:p w14:paraId="4582F9ED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14:paraId="4CBAE5E5" w14:textId="48BF673F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ідповідь логічна та послідовна, повністю розкриває зміст питання;</w:t>
            </w:r>
          </w:p>
        </w:tc>
      </w:tr>
      <w:tr w:rsidR="00F00404" w:rsidRPr="00F00404" w14:paraId="75699C85" w14:textId="77777777" w:rsidTr="00F00404">
        <w:tc>
          <w:tcPr>
            <w:tcW w:w="2127" w:type="dxa"/>
            <w:vMerge/>
          </w:tcPr>
          <w:p w14:paraId="0EE601A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DA1D97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9</w:t>
            </w:r>
          </w:p>
        </w:tc>
        <w:tc>
          <w:tcPr>
            <w:tcW w:w="5812" w:type="dxa"/>
          </w:tcPr>
          <w:p w14:paraId="52ADECF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проте є незначні недоліки та помилки;</w:t>
            </w:r>
          </w:p>
        </w:tc>
      </w:tr>
      <w:tr w:rsidR="00F00404" w:rsidRPr="00F00404" w14:paraId="13AE9BCC" w14:textId="77777777" w:rsidTr="00F00404">
        <w:tc>
          <w:tcPr>
            <w:tcW w:w="2127" w:type="dxa"/>
            <w:vMerge/>
          </w:tcPr>
          <w:p w14:paraId="6FA688C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2D970C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6</w:t>
            </w:r>
          </w:p>
        </w:tc>
        <w:tc>
          <w:tcPr>
            <w:tcW w:w="5812" w:type="dxa"/>
          </w:tcPr>
          <w:p w14:paraId="4AC8C80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містить недоліки та помилки;</w:t>
            </w:r>
          </w:p>
        </w:tc>
      </w:tr>
      <w:tr w:rsidR="00F00404" w:rsidRPr="00F00404" w14:paraId="3CD691C2" w14:textId="77777777" w:rsidTr="00F00404">
        <w:tc>
          <w:tcPr>
            <w:tcW w:w="2127" w:type="dxa"/>
            <w:vMerge/>
          </w:tcPr>
          <w:p w14:paraId="2C9BA020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95ABC3F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</w:p>
        </w:tc>
        <w:tc>
          <w:tcPr>
            <w:tcW w:w="5812" w:type="dxa"/>
          </w:tcPr>
          <w:p w14:paraId="58F4A7C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схематична, містить багато фактологічних помилок та неточностей;</w:t>
            </w:r>
          </w:p>
        </w:tc>
      </w:tr>
      <w:tr w:rsidR="00F00404" w:rsidRPr="00F00404" w14:paraId="7DFBADDD" w14:textId="77777777" w:rsidTr="00F00404">
        <w:tc>
          <w:tcPr>
            <w:tcW w:w="2127" w:type="dxa"/>
            <w:vMerge/>
          </w:tcPr>
          <w:p w14:paraId="0EA285F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BFAEB78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342802A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F00404" w:rsidRPr="00F00404" w14:paraId="2490E3C8" w14:textId="77777777" w:rsidTr="00F00404">
        <w:tc>
          <w:tcPr>
            <w:tcW w:w="2127" w:type="dxa"/>
            <w:vMerge w:val="restart"/>
          </w:tcPr>
          <w:p w14:paraId="3B4A03A0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алгоритмічного рівня (мах – 15 б.)</w:t>
            </w:r>
          </w:p>
        </w:tc>
        <w:tc>
          <w:tcPr>
            <w:tcW w:w="1417" w:type="dxa"/>
          </w:tcPr>
          <w:p w14:paraId="2179F335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12" w:type="dxa"/>
          </w:tcPr>
          <w:p w14:paraId="5E74092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повна, логічна, послідовна. Здобувач демонструє відмінне знання фактологічного матеріалу, досконало орієнтується у змісті питання;</w:t>
            </w:r>
          </w:p>
        </w:tc>
      </w:tr>
      <w:tr w:rsidR="00F00404" w:rsidRPr="00F00404" w14:paraId="48E13B5B" w14:textId="77777777" w:rsidTr="00F00404">
        <w:tc>
          <w:tcPr>
            <w:tcW w:w="2127" w:type="dxa"/>
            <w:vMerge/>
          </w:tcPr>
          <w:p w14:paraId="657F40BA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DE30DF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14</w:t>
            </w:r>
          </w:p>
        </w:tc>
        <w:tc>
          <w:tcPr>
            <w:tcW w:w="5812" w:type="dxa"/>
          </w:tcPr>
          <w:p w14:paraId="6A9A9F61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у цілому правильна, проте недостатньо повна та змістовна;</w:t>
            </w:r>
          </w:p>
        </w:tc>
      </w:tr>
      <w:tr w:rsidR="00F00404" w:rsidRPr="00F00404" w14:paraId="3D655DD2" w14:textId="77777777" w:rsidTr="00F00404">
        <w:tc>
          <w:tcPr>
            <w:tcW w:w="2127" w:type="dxa"/>
            <w:vMerge/>
          </w:tcPr>
          <w:p w14:paraId="03AEFA3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C1AF86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10</w:t>
            </w:r>
          </w:p>
        </w:tc>
        <w:tc>
          <w:tcPr>
            <w:tcW w:w="5812" w:type="dxa"/>
          </w:tcPr>
          <w:p w14:paraId="23779394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містить деякі помилки та неточності;</w:t>
            </w:r>
          </w:p>
        </w:tc>
      </w:tr>
      <w:tr w:rsidR="00F00404" w:rsidRPr="00F00404" w14:paraId="6BCA6587" w14:textId="77777777" w:rsidTr="00F00404">
        <w:tc>
          <w:tcPr>
            <w:tcW w:w="2127" w:type="dxa"/>
            <w:vMerge/>
          </w:tcPr>
          <w:p w14:paraId="74CD1EF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C292C1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6</w:t>
            </w:r>
          </w:p>
        </w:tc>
        <w:tc>
          <w:tcPr>
            <w:tcW w:w="5812" w:type="dxa"/>
          </w:tcPr>
          <w:p w14:paraId="528C4F48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поверхнева, із суттєвими помилками та неточностями;</w:t>
            </w:r>
          </w:p>
        </w:tc>
      </w:tr>
      <w:tr w:rsidR="00F00404" w:rsidRPr="00F00404" w14:paraId="56C92377" w14:textId="77777777" w:rsidTr="00F00404">
        <w:tc>
          <w:tcPr>
            <w:tcW w:w="2127" w:type="dxa"/>
            <w:vMerge/>
          </w:tcPr>
          <w:p w14:paraId="4EA5ED38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E8A5CE0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</w:t>
            </w:r>
          </w:p>
        </w:tc>
        <w:tc>
          <w:tcPr>
            <w:tcW w:w="5812" w:type="dxa"/>
          </w:tcPr>
          <w:p w14:paraId="2D19EDEB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схематична, майже не розкриває зміст питання, містить неточності, помилки;</w:t>
            </w:r>
          </w:p>
        </w:tc>
      </w:tr>
      <w:tr w:rsidR="00F00404" w:rsidRPr="00F00404" w14:paraId="07C2A773" w14:textId="77777777" w:rsidTr="00F00404">
        <w:tc>
          <w:tcPr>
            <w:tcW w:w="2127" w:type="dxa"/>
            <w:vMerge/>
          </w:tcPr>
          <w:p w14:paraId="7D6276E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579551D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5AC30C7B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повністю не відповідає змісту питання.</w:t>
            </w:r>
          </w:p>
        </w:tc>
      </w:tr>
      <w:tr w:rsidR="00F00404" w:rsidRPr="00F00404" w14:paraId="2CAF597D" w14:textId="77777777" w:rsidTr="00F00404">
        <w:tc>
          <w:tcPr>
            <w:tcW w:w="2127" w:type="dxa"/>
            <w:vMerge w:val="restart"/>
          </w:tcPr>
          <w:p w14:paraId="519E954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(завдання) творчого рівня (мах – 25 б.)</w:t>
            </w:r>
          </w:p>
        </w:tc>
        <w:tc>
          <w:tcPr>
            <w:tcW w:w="1417" w:type="dxa"/>
          </w:tcPr>
          <w:p w14:paraId="4BD2C9D2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812" w:type="dxa"/>
          </w:tcPr>
          <w:p w14:paraId="70955A1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вичерпна, змістовна, логічна та послідовна, містить самостійні судження та демонструє здатність творчого розв’язання поставлених завдань; здобувач вільно оперує поняттями та категоріями, аргументовано доводить власну точку зору;</w:t>
            </w:r>
          </w:p>
        </w:tc>
      </w:tr>
      <w:tr w:rsidR="00F00404" w:rsidRPr="00F00404" w14:paraId="339AEF38" w14:textId="77777777" w:rsidTr="00F00404">
        <w:tc>
          <w:tcPr>
            <w:tcW w:w="2127" w:type="dxa"/>
            <w:vMerge/>
          </w:tcPr>
          <w:p w14:paraId="5E08DE8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54EFF1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– 24</w:t>
            </w:r>
          </w:p>
        </w:tc>
        <w:tc>
          <w:tcPr>
            <w:tcW w:w="5812" w:type="dxa"/>
          </w:tcPr>
          <w:p w14:paraId="129D322F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правильна, змістовна, послідовна, але містить деякі неточності у розв’язанні завдань; здобувач аргументовано доводить власну точку зору;</w:t>
            </w:r>
          </w:p>
        </w:tc>
      </w:tr>
      <w:tr w:rsidR="00F00404" w:rsidRPr="00F00404" w14:paraId="7367C4A6" w14:textId="77777777" w:rsidTr="00F00404">
        <w:tc>
          <w:tcPr>
            <w:tcW w:w="2127" w:type="dxa"/>
            <w:vMerge/>
          </w:tcPr>
          <w:p w14:paraId="59D80F62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0D30CD9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– 20</w:t>
            </w:r>
          </w:p>
        </w:tc>
        <w:tc>
          <w:tcPr>
            <w:tcW w:w="5812" w:type="dxa"/>
          </w:tcPr>
          <w:p w14:paraId="4BA0D066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змістовна, послідовна, але містить недоліки та неточності у розв’язанні завдань; здобувач демонструє недостатнє обґрунтування власної точки зору;</w:t>
            </w:r>
          </w:p>
        </w:tc>
      </w:tr>
      <w:tr w:rsidR="00F00404" w:rsidRPr="00F00404" w14:paraId="10A169EE" w14:textId="77777777" w:rsidTr="00F00404">
        <w:tc>
          <w:tcPr>
            <w:tcW w:w="2127" w:type="dxa"/>
            <w:vMerge/>
          </w:tcPr>
          <w:p w14:paraId="6EF00E36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A5E1BD7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15</w:t>
            </w:r>
          </w:p>
        </w:tc>
        <w:tc>
          <w:tcPr>
            <w:tcW w:w="5812" w:type="dxa"/>
          </w:tcPr>
          <w:p w14:paraId="575EC213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 цілому правильна, але неповна,</w:t>
            </w:r>
          </w:p>
          <w:p w14:paraId="69482ADE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містить незначні недоліки, рівень самостійності суджень  недостатній;</w:t>
            </w:r>
          </w:p>
        </w:tc>
      </w:tr>
      <w:tr w:rsidR="00F00404" w:rsidRPr="00F00404" w14:paraId="6B30603D" w14:textId="77777777" w:rsidTr="00F00404">
        <w:tc>
          <w:tcPr>
            <w:tcW w:w="2127" w:type="dxa"/>
            <w:vMerge/>
          </w:tcPr>
          <w:p w14:paraId="1B699CCA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DB0B63E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10</w:t>
            </w:r>
          </w:p>
        </w:tc>
        <w:tc>
          <w:tcPr>
            <w:tcW w:w="5812" w:type="dxa"/>
          </w:tcPr>
          <w:p w14:paraId="3F4C3F97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недостатній;</w:t>
            </w:r>
          </w:p>
        </w:tc>
      </w:tr>
      <w:tr w:rsidR="00F00404" w:rsidRPr="00F00404" w14:paraId="39200591" w14:textId="77777777" w:rsidTr="00F00404">
        <w:tc>
          <w:tcPr>
            <w:tcW w:w="2127" w:type="dxa"/>
            <w:vMerge/>
          </w:tcPr>
          <w:p w14:paraId="39E902F1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B2297EA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5</w:t>
            </w:r>
          </w:p>
        </w:tc>
        <w:tc>
          <w:tcPr>
            <w:tcW w:w="5812" w:type="dxa"/>
          </w:tcPr>
          <w:p w14:paraId="392AC6F9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низький;</w:t>
            </w:r>
          </w:p>
        </w:tc>
      </w:tr>
      <w:tr w:rsidR="00F00404" w:rsidRPr="00F00404" w14:paraId="03BC6680" w14:textId="77777777" w:rsidTr="00F00404">
        <w:tc>
          <w:tcPr>
            <w:tcW w:w="2127" w:type="dxa"/>
            <w:vMerge/>
          </w:tcPr>
          <w:p w14:paraId="1C824D9D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DE853E1" w14:textId="77777777" w:rsidR="00F00404" w:rsidRPr="00F00404" w:rsidRDefault="00F00404" w:rsidP="00C25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812" w:type="dxa"/>
          </w:tcPr>
          <w:p w14:paraId="64E6C264" w14:textId="77777777" w:rsidR="00F00404" w:rsidRPr="00F00404" w:rsidRDefault="00F00404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відсутня або не відповідаю змісту питання.</w:t>
            </w:r>
          </w:p>
        </w:tc>
      </w:tr>
      <w:tr w:rsidR="00F00404" w:rsidRPr="00F00404" w14:paraId="75C2C0F0" w14:textId="77777777" w:rsidTr="00F00404">
        <w:tc>
          <w:tcPr>
            <w:tcW w:w="2127" w:type="dxa"/>
          </w:tcPr>
          <w:p w14:paraId="6DB4ECC0" w14:textId="77777777" w:rsidR="00F00404" w:rsidRPr="00F00404" w:rsidRDefault="00F00404" w:rsidP="00C2561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229" w:type="dxa"/>
            <w:gridSpan w:val="2"/>
          </w:tcPr>
          <w:p w14:paraId="50EB810D" w14:textId="77777777" w:rsidR="00F00404" w:rsidRPr="00F00404" w:rsidRDefault="00F00404" w:rsidP="00C2561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00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50 балів</w:t>
            </w:r>
          </w:p>
        </w:tc>
      </w:tr>
    </w:tbl>
    <w:p w14:paraId="17EF0386" w14:textId="645A2044" w:rsidR="00F52FD0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4BFD2" w14:textId="158FC371" w:rsidR="00F00404" w:rsidRDefault="00F00404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E418AA" w14:textId="63280329" w:rsidR="00B97BFF" w:rsidRPr="00AF7B0E" w:rsidRDefault="00F52FD0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МКР з дисципліни «</w:t>
      </w:r>
      <w:r w:rsidR="00F00404">
        <w:rPr>
          <w:rFonts w:ascii="Times New Roman" w:hAnsi="Times New Roman" w:cs="Times New Roman"/>
          <w:sz w:val="28"/>
          <w:szCs w:val="28"/>
          <w:lang w:val="uk-UA"/>
        </w:rPr>
        <w:t>Організація готельного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передбачає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принципів академічної доброчесності. У разі виявлення факту порушення академічної доброчесності (списування), виконання модульної контрольної роботи оцінюється в 0 балів. </w:t>
      </w:r>
    </w:p>
    <w:p w14:paraId="0A7D28DD" w14:textId="7C15762B" w:rsidR="00B97BFF" w:rsidRPr="00AF7B0E" w:rsidRDefault="00464A93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97BFF" w:rsidRPr="00AF7B0E">
        <w:rPr>
          <w:rFonts w:ascii="Times New Roman" w:hAnsi="Times New Roman" w:cs="Times New Roman"/>
          <w:b/>
          <w:sz w:val="28"/>
          <w:szCs w:val="28"/>
          <w:lang w:val="uk-UA"/>
        </w:rPr>
        <w:t>еместровий рейтинговий бал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бала за роботу протягом семестру і бала за МКР.</w:t>
      </w:r>
    </w:p>
    <w:p w14:paraId="7E956BD1" w14:textId="341FDF1F" w:rsidR="00B97BFF" w:rsidRPr="00AF7B0E" w:rsidRDefault="00B97BFF" w:rsidP="00C072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рейтинговий бал </w:t>
      </w:r>
      <w:r w:rsidR="00464A93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585ECB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61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завчасно ознайомлює 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їхнім семестровим рейтинговим балом.</w:t>
      </w:r>
    </w:p>
    <w:p w14:paraId="4801EB04" w14:textId="3AD79586" w:rsidR="00464A93" w:rsidRDefault="00C0728D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85ECB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60 і вище</w:t>
      </w:r>
      <w:r w:rsidR="00585ECB" w:rsidRPr="00585ECB">
        <w:rPr>
          <w:rFonts w:ascii="Times New Roman" w:hAnsi="Times New Roman" w:cs="Times New Roman"/>
          <w:sz w:val="28"/>
          <w:szCs w:val="28"/>
          <w:lang w:val="uk-UA"/>
        </w:rPr>
        <w:t>, отримують оцінку «зараховано» і відповідну оцінку в шкалі ЄКТС без складання заліку.</w:t>
      </w:r>
    </w:p>
    <w:p w14:paraId="43971AD1" w14:textId="77777777" w:rsidR="00585ECB" w:rsidRDefault="00585ECB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A3112" w14:textId="059560B7" w:rsidR="00590DE9" w:rsidRPr="00590DE9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проведення усного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</w:p>
    <w:p w14:paraId="64F37810" w14:textId="4EABFE88" w:rsidR="00B85058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DE9">
        <w:rPr>
          <w:rFonts w:ascii="Times New Roman" w:hAnsi="Times New Roman" w:cs="Times New Roman"/>
          <w:b/>
          <w:sz w:val="28"/>
          <w:szCs w:val="28"/>
          <w:lang w:val="uk-UA"/>
        </w:rPr>
        <w:t>в дистанційному режимі з використанням ІТ-технологій</w:t>
      </w:r>
    </w:p>
    <w:p w14:paraId="37508E22" w14:textId="77777777" w:rsidR="00590DE9" w:rsidRPr="00AF7B0E" w:rsidRDefault="00590DE9" w:rsidP="00590DE9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7572A3" w14:textId="3D7B0541" w:rsidR="00590DE9" w:rsidRPr="00582EFF" w:rsidRDefault="00C0728D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Здобувачі, які мають семестровий рейтинговий бал з дисципліни </w:t>
      </w:r>
      <w:r w:rsidR="00590DE9" w:rsidRPr="00585ECB">
        <w:rPr>
          <w:rFonts w:ascii="Times New Roman" w:hAnsi="Times New Roman" w:cs="Times New Roman"/>
          <w:b/>
          <w:bCs/>
          <w:sz w:val="28"/>
          <w:szCs w:val="28"/>
          <w:lang w:val="uk-UA"/>
        </w:rPr>
        <w:t>59 і нижче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>, складають залік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 xml:space="preserve"> (в усній формі)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і в разі успішного складання їм виставляється </w:t>
      </w:r>
      <w:r w:rsidR="00590DE9" w:rsidRPr="00590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«зараховано»</w:t>
      </w:r>
      <w:r w:rsidR="00590DE9" w:rsidRPr="00585ECB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національній шкалі, а в шкалі ЄКТС – </w:t>
      </w:r>
      <w:r w:rsidR="00590DE9"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E та бал 60. </w:t>
      </w:r>
    </w:p>
    <w:p w14:paraId="1ABB890B" w14:textId="77777777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ECB">
        <w:rPr>
          <w:rFonts w:ascii="Times New Roman" w:hAnsi="Times New Roman" w:cs="Times New Roman"/>
          <w:sz w:val="28"/>
          <w:szCs w:val="28"/>
          <w:lang w:val="uk-UA"/>
        </w:rPr>
        <w:t>Якщо здобувач під час заліку отримав оцінку «не зараховано», то йому у відомість обліку успішності виставляється оцінка «не зараховано» в національній шкалі, оцінка FX – у шкалі ЄКТС та його семестровий рейтинговий бал за дисципліну.</w:t>
      </w:r>
    </w:p>
    <w:p w14:paraId="3231290B" w14:textId="27853CD2" w:rsidR="00590DE9" w:rsidRDefault="00590DE9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C2AA4" w14:textId="6D255BA6" w:rsidR="00C0728D" w:rsidRPr="00C0728D" w:rsidRDefault="00647FC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Для допуску здобувача вищої освіти до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готельного господарства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» необхідним є виконання ним навчального плану і графіка навчального процесу, а саме: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пропущені аудиторні заняття мають бути відпрацьовані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усі види робіт, передбачені робочою програмою навчальної дисципліни, мають бути виконані.</w:t>
      </w:r>
    </w:p>
    <w:p w14:paraId="2CEC9BF0" w14:textId="6A7F5D81" w:rsidR="00C0728D" w:rsidRDefault="00C0728D" w:rsidP="00C0728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2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дистанційного навчанн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я здобувачі складають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072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он-лайн режимі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Office </w:t>
      </w:r>
      <w:r w:rsidRPr="00C072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заліково-екзаменаційної сесії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, складеного деканатом факультету. Обов’язковою умовою 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є підключення з відеозв’язком (з персонального комп’ютера, телефону або іншого пристрою).</w:t>
      </w:r>
      <w:r w:rsidR="002C3102" w:rsidRPr="002C3102">
        <w:t xml:space="preserve">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приєднання здобувача вищої освіти до онлайн конференції він / вона для ідентифікації обов’язково </w:t>
      </w:r>
      <w:r w:rsidR="00A4149A">
        <w:rPr>
          <w:rFonts w:ascii="Times New Roman" w:hAnsi="Times New Roman" w:cs="Times New Roman"/>
          <w:sz w:val="28"/>
          <w:szCs w:val="28"/>
          <w:lang w:val="uk-UA"/>
        </w:rPr>
        <w:t xml:space="preserve">має показати 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свій студентський квиток, залікову книжку або інший документ, що посвідчує особу.</w:t>
      </w:r>
    </w:p>
    <w:p w14:paraId="33330664" w14:textId="762D5970" w:rsidR="00590DE9" w:rsidRDefault="00590DE9" w:rsidP="00590DE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Процес проведення заліку передбачає співбесіду викладача з кожним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здобувачем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підсумкового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 </w:t>
      </w:r>
      <w:r w:rsidRPr="00590DE9">
        <w:rPr>
          <w:rFonts w:ascii="Times New Roman" w:hAnsi="Times New Roman" w:cs="Times New Roman"/>
          <w:sz w:val="28"/>
          <w:szCs w:val="28"/>
          <w:lang w:val="uk-UA"/>
        </w:rPr>
        <w:t>Надання часу для підготовки до відповіді не передбачається.</w:t>
      </w:r>
    </w:p>
    <w:p w14:paraId="382C373B" w14:textId="3B07F390" w:rsidR="002C3102" w:rsidRDefault="00F23E3E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5215158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має здійснюватися відеозапис</w:t>
      </w:r>
      <w:r w:rsidR="00C0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r w:rsidRPr="00C0728D">
        <w:rPr>
          <w:rFonts w:ascii="Times New Roman" w:hAnsi="Times New Roman" w:cs="Times New Roman"/>
          <w:sz w:val="28"/>
          <w:szCs w:val="28"/>
          <w:lang w:val="uk-UA"/>
        </w:rPr>
        <w:t>обов’язковим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інформуванням про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 xml:space="preserve">початком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C0728D" w:rsidRPr="00C0728D">
        <w:rPr>
          <w:rFonts w:ascii="Times New Roman" w:hAnsi="Times New Roman" w:cs="Times New Roman"/>
          <w:sz w:val="28"/>
          <w:szCs w:val="28"/>
          <w:lang w:val="uk-UA"/>
        </w:rPr>
        <w:t>) з подальшим збереженням цих записів.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мають дотримуватися </w:t>
      </w:r>
      <w:r w:rsidR="00BF1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3102" w:rsidRPr="002C3102">
        <w:rPr>
          <w:rFonts w:ascii="Times New Roman" w:hAnsi="Times New Roman" w:cs="Times New Roman"/>
          <w:sz w:val="28"/>
          <w:szCs w:val="28"/>
          <w:lang w:val="uk-UA"/>
        </w:rPr>
        <w:t>сіх вимог академічної доброчесності.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разі їх порушення 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припиняє процедуру прийняття </w:t>
      </w:r>
      <w:r w:rsidR="00590DE9">
        <w:rPr>
          <w:rFonts w:ascii="Times New Roman" w:hAnsi="Times New Roman" w:cs="Times New Roman"/>
          <w:sz w:val="28"/>
          <w:szCs w:val="28"/>
          <w:lang w:val="uk-UA"/>
        </w:rPr>
        <w:t>заліку</w:t>
      </w:r>
      <w:r w:rsidR="002C3102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здобувача та виставляє 0 балів.</w:t>
      </w:r>
    </w:p>
    <w:p w14:paraId="3B17A87D" w14:textId="68C3B72D" w:rsidR="00582EFF" w:rsidRDefault="00582EFF" w:rsidP="002C310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480AC87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заліку: </w:t>
      </w:r>
    </w:p>
    <w:p w14:paraId="60B9A0B9" w14:textId="77777777" w:rsidR="00590DE9" w:rsidRPr="00582EFF" w:rsidRDefault="00590DE9" w:rsidP="00590DE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339"/>
        <w:gridCol w:w="3257"/>
        <w:gridCol w:w="3100"/>
      </w:tblGrid>
      <w:tr w:rsidR="00590DE9" w:rsidRPr="00582EFF" w14:paraId="65B300D5" w14:textId="77777777" w:rsidTr="00582EFF">
        <w:trPr>
          <w:trHeight w:val="160"/>
          <w:jc w:val="center"/>
        </w:trPr>
        <w:tc>
          <w:tcPr>
            <w:tcW w:w="437" w:type="dxa"/>
            <w:vMerge w:val="restart"/>
          </w:tcPr>
          <w:p w14:paraId="5D70CE87" w14:textId="206EC056" w:rsidR="00590DE9" w:rsidRPr="00582EFF" w:rsidRDefault="00590DE9" w:rsidP="00582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352" w:type="dxa"/>
            <w:vMerge w:val="restart"/>
          </w:tcPr>
          <w:p w14:paraId="4BAFF645" w14:textId="77777777" w:rsidR="00590DE9" w:rsidRPr="00582EFF" w:rsidRDefault="00590DE9" w:rsidP="00C25615">
            <w:pPr>
              <w:ind w:left="6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  <w:p w14:paraId="38879E1E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25" w:type="dxa"/>
            <w:gridSpan w:val="2"/>
          </w:tcPr>
          <w:p w14:paraId="45C9B1B3" w14:textId="77777777" w:rsidR="00590DE9" w:rsidRPr="00582EFF" w:rsidRDefault="00590DE9" w:rsidP="00C25615">
            <w:pPr>
              <w:ind w:left="-320" w:firstLine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Шкала оцінювання</w:t>
            </w:r>
          </w:p>
        </w:tc>
      </w:tr>
      <w:tr w:rsidR="00590DE9" w:rsidRPr="00582EFF" w14:paraId="73969DD3" w14:textId="77777777" w:rsidTr="00582EFF">
        <w:trPr>
          <w:trHeight w:val="160"/>
          <w:jc w:val="center"/>
        </w:trPr>
        <w:tc>
          <w:tcPr>
            <w:tcW w:w="437" w:type="dxa"/>
            <w:vMerge/>
          </w:tcPr>
          <w:p w14:paraId="1F33DF4C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/>
          </w:tcPr>
          <w:p w14:paraId="240A1A0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14:paraId="3294AFCB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«зараховано»</w:t>
            </w:r>
          </w:p>
        </w:tc>
        <w:tc>
          <w:tcPr>
            <w:tcW w:w="3131" w:type="dxa"/>
          </w:tcPr>
          <w:p w14:paraId="0D28DC43" w14:textId="77777777" w:rsidR="00590DE9" w:rsidRPr="00582EFF" w:rsidRDefault="00590DE9" w:rsidP="00C25615">
            <w:pPr>
              <w:ind w:left="-320" w:firstLine="3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«не зараховано»</w:t>
            </w:r>
          </w:p>
        </w:tc>
      </w:tr>
      <w:tr w:rsidR="00590DE9" w:rsidRPr="00582EFF" w14:paraId="368FE0C3" w14:textId="77777777" w:rsidTr="00582EFF">
        <w:trPr>
          <w:trHeight w:val="1993"/>
          <w:jc w:val="center"/>
        </w:trPr>
        <w:tc>
          <w:tcPr>
            <w:tcW w:w="437" w:type="dxa"/>
          </w:tcPr>
          <w:p w14:paraId="74319D49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2" w:type="dxa"/>
          </w:tcPr>
          <w:p w14:paraId="2E6C009E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змісту</w:t>
            </w:r>
          </w:p>
        </w:tc>
        <w:tc>
          <w:tcPr>
            <w:tcW w:w="3294" w:type="dxa"/>
          </w:tcPr>
          <w:p w14:paraId="0060740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повністю відповідає змісту питання. Основні проблеми розкриті чітко та в повній мірі.</w:t>
            </w:r>
          </w:p>
        </w:tc>
        <w:tc>
          <w:tcPr>
            <w:tcW w:w="3131" w:type="dxa"/>
          </w:tcPr>
          <w:p w14:paraId="0F5121F1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здобувача лише частково відповідає / не відповідає змісту питання. Основні проблеми визначено нечітко / не визначено.</w:t>
            </w:r>
          </w:p>
        </w:tc>
      </w:tr>
      <w:tr w:rsidR="00590DE9" w:rsidRPr="00582EFF" w14:paraId="57369126" w14:textId="77777777" w:rsidTr="00582EFF">
        <w:trPr>
          <w:jc w:val="center"/>
        </w:trPr>
        <w:tc>
          <w:tcPr>
            <w:tcW w:w="437" w:type="dxa"/>
          </w:tcPr>
          <w:p w14:paraId="48AE6240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2" w:type="dxa"/>
          </w:tcPr>
          <w:p w14:paraId="64FC1341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і ґрунтовність викладу</w:t>
            </w:r>
          </w:p>
        </w:tc>
        <w:tc>
          <w:tcPr>
            <w:tcW w:w="3294" w:type="dxa"/>
          </w:tcPr>
          <w:p w14:paraId="357B94EF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повністю і ґрунтовно.</w:t>
            </w:r>
          </w:p>
        </w:tc>
        <w:tc>
          <w:tcPr>
            <w:tcW w:w="3131" w:type="dxa"/>
          </w:tcPr>
          <w:p w14:paraId="610D5303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питання розкриті лише частково і без  належної глибини / зовсім не розкриті.</w:t>
            </w:r>
          </w:p>
        </w:tc>
      </w:tr>
      <w:tr w:rsidR="00590DE9" w:rsidRPr="00582EFF" w14:paraId="1D75FDDB" w14:textId="77777777" w:rsidTr="00582EFF">
        <w:trPr>
          <w:jc w:val="center"/>
        </w:trPr>
        <w:tc>
          <w:tcPr>
            <w:tcW w:w="437" w:type="dxa"/>
          </w:tcPr>
          <w:p w14:paraId="636B50B2" w14:textId="77777777" w:rsidR="00590DE9" w:rsidRPr="00582EFF" w:rsidRDefault="00590DE9" w:rsidP="00C25615">
            <w:pPr>
              <w:ind w:left="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2" w:type="dxa"/>
          </w:tcPr>
          <w:p w14:paraId="27039A1A" w14:textId="77777777" w:rsidR="00590DE9" w:rsidRPr="00582EFF" w:rsidRDefault="00590DE9" w:rsidP="00C25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Термінологічна коректність</w:t>
            </w:r>
          </w:p>
        </w:tc>
        <w:tc>
          <w:tcPr>
            <w:tcW w:w="3294" w:type="dxa"/>
          </w:tcPr>
          <w:p w14:paraId="503B9E54" w14:textId="77777777" w:rsidR="00590DE9" w:rsidRPr="00582EFF" w:rsidRDefault="00590DE9" w:rsidP="00C25615">
            <w:pPr>
              <w:ind w:left="-23" w:firstLine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вільно й коректно користується понятійно-категоріальним апаратом дисципліни.</w:t>
            </w:r>
          </w:p>
        </w:tc>
        <w:tc>
          <w:tcPr>
            <w:tcW w:w="3131" w:type="dxa"/>
          </w:tcPr>
          <w:p w14:paraId="1A35CFEA" w14:textId="77777777" w:rsidR="00590DE9" w:rsidRPr="00582EFF" w:rsidRDefault="00590DE9" w:rsidP="00C25615">
            <w:pPr>
              <w:ind w:left="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 майже не користується термінологією.</w:t>
            </w:r>
          </w:p>
        </w:tc>
      </w:tr>
    </w:tbl>
    <w:p w14:paraId="529876BA" w14:textId="77777777" w:rsidR="00590DE9" w:rsidRPr="00DA03F5" w:rsidRDefault="00590DE9" w:rsidP="00590DE9">
      <w:pPr>
        <w:tabs>
          <w:tab w:val="left" w:pos="720"/>
        </w:tabs>
        <w:ind w:firstLine="567"/>
        <w:rPr>
          <w:sz w:val="28"/>
          <w:szCs w:val="28"/>
          <w:lang w:val="uk-UA"/>
        </w:rPr>
      </w:pPr>
    </w:p>
    <w:p w14:paraId="3E0F91F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«зараховано» виставляється за умови, якщо відповідь здобувача в повній мірі відповідає всім зазначеним критеріям.</w:t>
      </w:r>
    </w:p>
    <w:p w14:paraId="765E9241" w14:textId="77777777" w:rsidR="00590DE9" w:rsidRPr="00582EFF" w:rsidRDefault="00590DE9" w:rsidP="00582EFF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EFF">
        <w:rPr>
          <w:rFonts w:ascii="Times New Roman" w:hAnsi="Times New Roman" w:cs="Times New Roman"/>
          <w:sz w:val="28"/>
          <w:szCs w:val="28"/>
          <w:lang w:val="uk-UA"/>
        </w:rPr>
        <w:t>Оцінка «не зараховано» виставляється за умови, якщо відповідь здобувача не відповідає хоча б одному із зазначених критеріїв.</w:t>
      </w:r>
    </w:p>
    <w:p w14:paraId="724DCF0F" w14:textId="3F231C39" w:rsidR="00C0728D" w:rsidRPr="00582EFF" w:rsidRDefault="00C0728D" w:rsidP="00582E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FE8B14" w14:textId="002A45FA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5BF65652" w14:textId="28B54635" w:rsid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відповідності оцінок</w:t>
      </w:r>
    </w:p>
    <w:p w14:paraId="4D531D12" w14:textId="77777777" w:rsidR="001D1DE0" w:rsidRPr="001D1DE0" w:rsidRDefault="001D1DE0" w:rsidP="001D1D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5A7710" w14:textId="77777777" w:rsidR="001D1DE0" w:rsidRPr="001D1DE0" w:rsidRDefault="001D1DE0" w:rsidP="001D1DE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Оцінка в національній шкалі («зараховано», «не зараховано») та оцінка в шкалі ЄКТС виставляються на підставі семестрового рейтингового бала здобувача за дисципліну у такий спосіб: </w:t>
      </w:r>
    </w:p>
    <w:p w14:paraId="6D964A2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E5FD" wp14:editId="6D69FFC3">
                <wp:simplePos x="0" y="0"/>
                <wp:positionH relativeFrom="column">
                  <wp:posOffset>2401147</wp:posOffset>
                </wp:positionH>
                <wp:positionV relativeFrom="paragraph">
                  <wp:posOffset>47625</wp:posOffset>
                </wp:positionV>
                <wp:extent cx="245534" cy="948055"/>
                <wp:effectExtent l="0" t="0" r="21590" b="2349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4" cy="948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78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89.05pt;margin-top:3.75pt;width:19.3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EHigIAADAFAAAOAAAAZHJzL2Uyb0RvYy54bWysVM1uEzEQviPxDpbvdJM0gTbqpgqtipCq&#10;tqJFPbteO2uxa5uxk004geDOI/AKBS4ICZ5h80aMvbtpRSuEEBfvjOeb3/3Ge/vLsiALAU4ZndL+&#10;Vo8SobnJlJ6l9OXF0aMdSpxnOmOF0SKlK+Ho/uThg73KjsXA5KbIBBAMot24sinNvbfjJHE8FyVz&#10;W8YKjUZpoGQeVZglGbAKo5dFMuj1HieVgcyC4cI5vD1sjHQS40spuD+V0glPipRibT6eEM+rcCaT&#10;PTaeAbO54m0Z7B+qKJnSmHQT6pB5Ruag7oQqFQfjjPRb3JSJkVJxEXvAbvq937o5z5kVsRccjrOb&#10;Mbn/F5afLM6AqCyl25RoVuIvqj+t39bX9Zf6ev2RrD/U3+qv6/d49aO5eFd/r3/Wn/G8JtthfpV1&#10;Ywxzbs+g1RyKYRhLCWX4YptkGWe+2sxcLD3heDkYjkbbQ0o4mnaHO73RKMRMbpwtOP9MmJIEIaWg&#10;Zrl/CoyHwbAxWxw73zh0QPQOJTVFRMmvChHAhX4hJDaLafvRO9JMHBRAFgwJkr3qt8kjMrhIVRQb&#10;p96fnVpscBORen/ruEHHjEb7jWOptIH7svplV6ps8F3XTa+h7SuTrfDfgmlI7yw/UjjCY+b8GQNk&#10;Oe4Dbq4/xUMWpkqpaSVKcgNv7rsPeCQfWimpcGtS6l7PGQhKiucaabnbHw7DmkVlOHoyQAVuW65u&#10;W/S8PDA49z6+EZZHMeB90YkSTHmJCz4NWdHENMfcKeUeOuXAN9uMTwQX02mE4WpZ5o/1ueXdnw7k&#10;uFheMrAtjzwS8MR0G3aHSA02/A9tpnNvpIosu5lrO29cy8jW9gkJe39bj6ibh27yCwAA//8DAFBL&#10;AwQUAAYACAAAACEA+BwBYt8AAAAJAQAADwAAAGRycy9kb3ducmV2LnhtbEyPwU7DMBBE70j8g7WV&#10;uFTUSaFJSeNUEagHuLUgzm68TaLG6yh20/D3LCd629E8zc7k28l2YsTBt44UxIsIBFLlTEu1gq/P&#10;3eMahA+ajO4coYIf9LAt7u9ynRl3pT2Oh1ALDiGfaQVNCH0mpa8atNovXI/E3skNVgeWQy3NoK8c&#10;bju5jKJEWt0Sf2h0j68NVufDxSpIxvJtt/+oxlQm85fSpMto/v6t1MNsKjcgAk7hH4a/+lwdCu50&#10;dBcyXnQKntJ1zKiCdAWC/ec44SlHBld8yCKXtwuKXwAAAP//AwBQSwECLQAUAAYACAAAACEAtoM4&#10;kv4AAADhAQAAEwAAAAAAAAAAAAAAAAAAAAAAW0NvbnRlbnRfVHlwZXNdLnhtbFBLAQItABQABgAI&#10;AAAAIQA4/SH/1gAAAJQBAAALAAAAAAAAAAAAAAAAAC8BAABfcmVscy8ucmVsc1BLAQItABQABgAI&#10;AAAAIQCI/YEHigIAADAFAAAOAAAAAAAAAAAAAAAAAC4CAABkcnMvZTJvRG9jLnhtbFBLAQItABQA&#10;BgAIAAAAIQD4HAFi3wAAAAkBAAAPAAAAAAAAAAAAAAAAAOQEAABkcnMvZG93bnJldi54bWxQSwUG&#10;AAAAAAQABADzAAAA8AUAAAAA&#10;" adj="466" strokecolor="black [3200]" strokeweight=".5pt">
                <v:stroke joinstyle="miter"/>
              </v:shape>
            </w:pict>
          </mc:Fallback>
        </mc:AlternateConten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 xml:space="preserve">90 – 100 балів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</w:p>
    <w:p w14:paraId="39A85E04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82 – 89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</w:p>
    <w:p w14:paraId="0B2B85D0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75 – 81 бал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зараховано</w:t>
      </w:r>
    </w:p>
    <w:p w14:paraId="1FB9458C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66 – 74 бали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D</w:t>
      </w:r>
    </w:p>
    <w:p w14:paraId="21ADBC31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60 – 65 балів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Е</w:t>
      </w:r>
    </w:p>
    <w:p w14:paraId="21195D59" w14:textId="77777777" w:rsidR="001D1DE0" w:rsidRPr="001D1DE0" w:rsidRDefault="001D1DE0" w:rsidP="001D1DE0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1DE0">
        <w:rPr>
          <w:rFonts w:ascii="Times New Roman" w:hAnsi="Times New Roman" w:cs="Times New Roman"/>
          <w:sz w:val="28"/>
          <w:szCs w:val="28"/>
          <w:lang w:val="uk-UA"/>
        </w:rPr>
        <w:t>59 балів і нижче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D1DE0">
        <w:rPr>
          <w:rFonts w:ascii="Times New Roman" w:hAnsi="Times New Roman" w:cs="Times New Roman"/>
          <w:sz w:val="28"/>
          <w:szCs w:val="28"/>
          <w:lang w:val="uk-UA"/>
        </w:rPr>
        <w:tab/>
        <w:t>FX – не зараховано.</w:t>
      </w:r>
    </w:p>
    <w:p w14:paraId="70CB34C6" w14:textId="2358497C" w:rsidR="002C3102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0D07EF8B" w14:textId="77777777" w:rsidR="002C3102" w:rsidRPr="00C0728D" w:rsidRDefault="002C3102" w:rsidP="00C0728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4837AE4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  <w:bookmarkStart w:id="1" w:name="_Hlk85215262"/>
    </w:p>
    <w:p w14:paraId="25A18C81" w14:textId="77777777" w:rsidR="002C3102" w:rsidRDefault="002C3102" w:rsidP="002C3102">
      <w:pPr>
        <w:rPr>
          <w:b/>
          <w:bCs/>
          <w:sz w:val="28"/>
          <w:szCs w:val="28"/>
          <w:lang w:val="uk-UA"/>
        </w:rPr>
      </w:pPr>
    </w:p>
    <w:p w14:paraId="7C7F9037" w14:textId="04B851A0" w:rsidR="001D1DE0" w:rsidRDefault="001D1DE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End w:id="1"/>
    <w:p w14:paraId="6B289AAA" w14:textId="77777777" w:rsidR="00B27D42" w:rsidRDefault="001E570D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Питання до </w:t>
      </w:r>
      <w:r w:rsidR="00B27D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підсумкового контролю </w:t>
      </w:r>
    </w:p>
    <w:p w14:paraId="736C75CA" w14:textId="2471055A" w:rsidR="00C0728D" w:rsidRDefault="00B27D42" w:rsidP="00B27D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647FC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готельного господарства</w:t>
      </w:r>
      <w:r w:rsidR="001E570D" w:rsidRPr="001E570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0EA562" w14:textId="0DEB7C3E" w:rsid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C9423F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Сутність індустрії гостинності, її складові.</w:t>
      </w:r>
    </w:p>
    <w:p w14:paraId="1AFF45B4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Місце готельного господарства в індустрії гостинності.</w:t>
      </w:r>
    </w:p>
    <w:p w14:paraId="4E21C38F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Історичні етапи розвитку світового готельного господарства.</w:t>
      </w:r>
    </w:p>
    <w:p w14:paraId="0058357F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Історичні аспекти та регіональні особливості розвитку готельного господарства в Україні.</w:t>
      </w:r>
    </w:p>
    <w:p w14:paraId="5308F5DE" w14:textId="77777777" w:rsidR="007B6796" w:rsidRPr="00164C9F" w:rsidRDefault="007B6796" w:rsidP="007B6796">
      <w:pPr>
        <w:pStyle w:val="ae"/>
        <w:numPr>
          <w:ilvl w:val="0"/>
          <w:numId w:val="35"/>
        </w:numPr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 xml:space="preserve">Нормативно-правова база готельної індустрії України. </w:t>
      </w:r>
    </w:p>
    <w:p w14:paraId="19CD305A" w14:textId="77777777" w:rsidR="007B6796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Визначення понять «гостинність», «готельна послуга», «готельне господарство», «транзитний готель».</w:t>
      </w:r>
    </w:p>
    <w:p w14:paraId="6FC4A15E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Класифікація засобів тимчасового розміщення.</w:t>
      </w:r>
    </w:p>
    <w:p w14:paraId="656F8796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Типи готелів та їх порівняльна характеристика.</w:t>
      </w:r>
    </w:p>
    <w:p w14:paraId="02B169D3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 xml:space="preserve">Номерний фонд. </w:t>
      </w:r>
      <w:r>
        <w:rPr>
          <w:rFonts w:ascii="Times New Roman" w:hAnsi="Times New Roman"/>
          <w:sz w:val="28"/>
          <w:szCs w:val="28"/>
          <w:lang w:val="uk-UA"/>
        </w:rPr>
        <w:t xml:space="preserve">Типи та </w:t>
      </w:r>
      <w:r w:rsidRPr="00164C9F">
        <w:rPr>
          <w:rFonts w:ascii="Times New Roman" w:hAnsi="Times New Roman"/>
          <w:sz w:val="28"/>
          <w:szCs w:val="28"/>
          <w:lang w:val="uk-UA"/>
        </w:rPr>
        <w:t>категорі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64C9F">
        <w:rPr>
          <w:rFonts w:ascii="Times New Roman" w:hAnsi="Times New Roman"/>
          <w:sz w:val="28"/>
          <w:szCs w:val="28"/>
          <w:lang w:val="uk-UA"/>
        </w:rPr>
        <w:t xml:space="preserve"> номерів.</w:t>
      </w:r>
    </w:p>
    <w:p w14:paraId="6B357F71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Системи класифікації готелів.</w:t>
      </w:r>
    </w:p>
    <w:p w14:paraId="7E67104E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Поняття та особливості готельних мереж.</w:t>
      </w:r>
      <w:r w:rsidRPr="00164C9F">
        <w:t xml:space="preserve"> </w:t>
      </w:r>
      <w:r w:rsidRPr="00164C9F">
        <w:rPr>
          <w:rFonts w:ascii="Times New Roman" w:hAnsi="Times New Roman"/>
          <w:sz w:val="28"/>
          <w:szCs w:val="28"/>
          <w:lang w:val="uk-UA"/>
        </w:rPr>
        <w:t>Переваги та ключові характеристики готельних мереж.</w:t>
      </w:r>
    </w:p>
    <w:p w14:paraId="52E973A6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 xml:space="preserve">Готельні послуги: основні та додаткові. </w:t>
      </w:r>
    </w:p>
    <w:p w14:paraId="6106961F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Готельні послуги за економічною ознакою.</w:t>
      </w:r>
    </w:p>
    <w:p w14:paraId="54BA15E7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Колективні та індивідуальні засоби розміщення.</w:t>
      </w:r>
    </w:p>
    <w:p w14:paraId="01E71550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Готельний продукт: сутність та складові.</w:t>
      </w:r>
    </w:p>
    <w:p w14:paraId="1929621A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Поняття якості обслуговування в готелі.</w:t>
      </w:r>
    </w:p>
    <w:p w14:paraId="63A53039" w14:textId="77777777" w:rsidR="007B6796" w:rsidRPr="00164C9F" w:rsidRDefault="007B6796" w:rsidP="007B6796">
      <w:pPr>
        <w:pStyle w:val="ae"/>
        <w:numPr>
          <w:ilvl w:val="0"/>
          <w:numId w:val="35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Вплив науково-технічного прогресу на розвиток готельного господарства.</w:t>
      </w:r>
    </w:p>
    <w:p w14:paraId="5337F510" w14:textId="77777777" w:rsidR="007B6796" w:rsidRPr="00164C9F" w:rsidRDefault="007B6796" w:rsidP="007B6796">
      <w:pPr>
        <w:pStyle w:val="ae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Державна політика у туристичній галузі та у готельному господарстві України.</w:t>
      </w:r>
    </w:p>
    <w:p w14:paraId="24C15868" w14:textId="77777777" w:rsidR="007B6796" w:rsidRPr="00164C9F" w:rsidRDefault="007B6796" w:rsidP="006C2B81">
      <w:pPr>
        <w:pStyle w:val="ae"/>
        <w:numPr>
          <w:ilvl w:val="0"/>
          <w:numId w:val="35"/>
        </w:numPr>
        <w:tabs>
          <w:tab w:val="left" w:pos="1134"/>
        </w:tabs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Міжнародні та міждержавні стандарти в готельній індустрії.</w:t>
      </w:r>
    </w:p>
    <w:p w14:paraId="28694F58" w14:textId="3835AA32" w:rsidR="007B6796" w:rsidRPr="00164C9F" w:rsidRDefault="007B6796" w:rsidP="006C2B81">
      <w:pPr>
        <w:pStyle w:val="ae"/>
        <w:numPr>
          <w:ilvl w:val="0"/>
          <w:numId w:val="35"/>
        </w:numPr>
        <w:tabs>
          <w:tab w:val="left" w:pos="1134"/>
        </w:tabs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164C9F">
        <w:rPr>
          <w:rFonts w:ascii="Times New Roman" w:hAnsi="Times New Roman"/>
          <w:sz w:val="28"/>
          <w:szCs w:val="28"/>
          <w:lang w:val="uk-UA"/>
        </w:rPr>
        <w:t>Архітектура та інтер’єр підприємств готельного господарства</w:t>
      </w:r>
      <w:r w:rsidR="006C2B81">
        <w:rPr>
          <w:rFonts w:ascii="Times New Roman" w:hAnsi="Times New Roman"/>
          <w:sz w:val="28"/>
          <w:szCs w:val="28"/>
          <w:lang w:val="uk-UA"/>
        </w:rPr>
        <w:t>.</w:t>
      </w:r>
    </w:p>
    <w:p w14:paraId="1E0A0F9F" w14:textId="77777777" w:rsidR="001E570D" w:rsidRPr="001E570D" w:rsidRDefault="001E570D" w:rsidP="001E57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E570D" w:rsidRPr="001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DB6"/>
    <w:multiLevelType w:val="hybridMultilevel"/>
    <w:tmpl w:val="DC94C726"/>
    <w:lvl w:ilvl="0" w:tplc="1E76192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A02"/>
    <w:multiLevelType w:val="hybridMultilevel"/>
    <w:tmpl w:val="288A9854"/>
    <w:lvl w:ilvl="0" w:tplc="51C8C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82941"/>
    <w:multiLevelType w:val="hybridMultilevel"/>
    <w:tmpl w:val="BD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3232D"/>
    <w:multiLevelType w:val="hybridMultilevel"/>
    <w:tmpl w:val="4BF0C7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32"/>
  </w:num>
  <w:num w:numId="5">
    <w:abstractNumId w:val="2"/>
  </w:num>
  <w:num w:numId="6">
    <w:abstractNumId w:val="16"/>
  </w:num>
  <w:num w:numId="7">
    <w:abstractNumId w:val="6"/>
  </w:num>
  <w:num w:numId="8">
    <w:abstractNumId w:val="33"/>
  </w:num>
  <w:num w:numId="9">
    <w:abstractNumId w:val="26"/>
  </w:num>
  <w:num w:numId="10">
    <w:abstractNumId w:val="22"/>
  </w:num>
  <w:num w:numId="11">
    <w:abstractNumId w:val="11"/>
  </w:num>
  <w:num w:numId="12">
    <w:abstractNumId w:val="15"/>
  </w:num>
  <w:num w:numId="13">
    <w:abstractNumId w:val="23"/>
  </w:num>
  <w:num w:numId="14">
    <w:abstractNumId w:val="25"/>
  </w:num>
  <w:num w:numId="15">
    <w:abstractNumId w:val="20"/>
  </w:num>
  <w:num w:numId="16">
    <w:abstractNumId w:val="13"/>
  </w:num>
  <w:num w:numId="17">
    <w:abstractNumId w:val="3"/>
  </w:num>
  <w:num w:numId="18">
    <w:abstractNumId w:val="1"/>
  </w:num>
  <w:num w:numId="19">
    <w:abstractNumId w:val="21"/>
  </w:num>
  <w:num w:numId="20">
    <w:abstractNumId w:val="31"/>
  </w:num>
  <w:num w:numId="21">
    <w:abstractNumId w:val="28"/>
  </w:num>
  <w:num w:numId="22">
    <w:abstractNumId w:val="24"/>
  </w:num>
  <w:num w:numId="23">
    <w:abstractNumId w:val="9"/>
  </w:num>
  <w:num w:numId="24">
    <w:abstractNumId w:val="19"/>
  </w:num>
  <w:num w:numId="25">
    <w:abstractNumId w:val="30"/>
  </w:num>
  <w:num w:numId="26">
    <w:abstractNumId w:val="12"/>
  </w:num>
  <w:num w:numId="27">
    <w:abstractNumId w:val="17"/>
  </w:num>
  <w:num w:numId="28">
    <w:abstractNumId w:val="14"/>
  </w:num>
  <w:num w:numId="29">
    <w:abstractNumId w:val="10"/>
  </w:num>
  <w:num w:numId="30">
    <w:abstractNumId w:val="18"/>
  </w:num>
  <w:num w:numId="31">
    <w:abstractNumId w:val="7"/>
  </w:num>
  <w:num w:numId="32">
    <w:abstractNumId w:val="29"/>
  </w:num>
  <w:num w:numId="33">
    <w:abstractNumId w:val="0"/>
  </w:num>
  <w:num w:numId="34">
    <w:abstractNumId w:val="4"/>
  </w:num>
  <w:num w:numId="3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0"/>
    <w:rsid w:val="00006AA7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65D88"/>
    <w:rsid w:val="00177355"/>
    <w:rsid w:val="001A08D1"/>
    <w:rsid w:val="001A50B2"/>
    <w:rsid w:val="001B3E94"/>
    <w:rsid w:val="001D1DE0"/>
    <w:rsid w:val="001D2475"/>
    <w:rsid w:val="001E570D"/>
    <w:rsid w:val="001F6D92"/>
    <w:rsid w:val="00221EA2"/>
    <w:rsid w:val="002334C6"/>
    <w:rsid w:val="00233D72"/>
    <w:rsid w:val="002372E6"/>
    <w:rsid w:val="00276A5D"/>
    <w:rsid w:val="00284E73"/>
    <w:rsid w:val="00287ABB"/>
    <w:rsid w:val="002C3102"/>
    <w:rsid w:val="002C558B"/>
    <w:rsid w:val="002E4EC7"/>
    <w:rsid w:val="002F3ECE"/>
    <w:rsid w:val="002F43FB"/>
    <w:rsid w:val="00312866"/>
    <w:rsid w:val="0032446F"/>
    <w:rsid w:val="0034481E"/>
    <w:rsid w:val="003A64BA"/>
    <w:rsid w:val="003A6D5F"/>
    <w:rsid w:val="003E7290"/>
    <w:rsid w:val="003F7994"/>
    <w:rsid w:val="0041652C"/>
    <w:rsid w:val="00425731"/>
    <w:rsid w:val="00430621"/>
    <w:rsid w:val="00434D47"/>
    <w:rsid w:val="00455B03"/>
    <w:rsid w:val="00464A93"/>
    <w:rsid w:val="004A2956"/>
    <w:rsid w:val="004A47CB"/>
    <w:rsid w:val="004B2F5A"/>
    <w:rsid w:val="004C45A9"/>
    <w:rsid w:val="004F3A14"/>
    <w:rsid w:val="00523DB8"/>
    <w:rsid w:val="00531213"/>
    <w:rsid w:val="00533382"/>
    <w:rsid w:val="0054729F"/>
    <w:rsid w:val="00550F85"/>
    <w:rsid w:val="00560A27"/>
    <w:rsid w:val="00561EBD"/>
    <w:rsid w:val="00565DD8"/>
    <w:rsid w:val="00582EFF"/>
    <w:rsid w:val="00585ECB"/>
    <w:rsid w:val="00590DE9"/>
    <w:rsid w:val="005932D5"/>
    <w:rsid w:val="005C0F30"/>
    <w:rsid w:val="00620FD0"/>
    <w:rsid w:val="00622524"/>
    <w:rsid w:val="00647FCD"/>
    <w:rsid w:val="006B6717"/>
    <w:rsid w:val="006C2B81"/>
    <w:rsid w:val="006E1E1A"/>
    <w:rsid w:val="006E4910"/>
    <w:rsid w:val="00750589"/>
    <w:rsid w:val="00797F9C"/>
    <w:rsid w:val="007A0CCD"/>
    <w:rsid w:val="007A3DEE"/>
    <w:rsid w:val="007B6796"/>
    <w:rsid w:val="007D3B31"/>
    <w:rsid w:val="007F1DC4"/>
    <w:rsid w:val="00820930"/>
    <w:rsid w:val="008241B4"/>
    <w:rsid w:val="00864DA4"/>
    <w:rsid w:val="008665E3"/>
    <w:rsid w:val="0087215C"/>
    <w:rsid w:val="008D7BD1"/>
    <w:rsid w:val="008F18D0"/>
    <w:rsid w:val="00924847"/>
    <w:rsid w:val="0093372A"/>
    <w:rsid w:val="00940903"/>
    <w:rsid w:val="00940EC0"/>
    <w:rsid w:val="00971079"/>
    <w:rsid w:val="009A0E93"/>
    <w:rsid w:val="009A66BA"/>
    <w:rsid w:val="009F503C"/>
    <w:rsid w:val="009F705A"/>
    <w:rsid w:val="00A20AD7"/>
    <w:rsid w:val="00A20FDC"/>
    <w:rsid w:val="00A4149A"/>
    <w:rsid w:val="00A5084D"/>
    <w:rsid w:val="00A53F84"/>
    <w:rsid w:val="00A8691C"/>
    <w:rsid w:val="00AC04D1"/>
    <w:rsid w:val="00AE17A3"/>
    <w:rsid w:val="00AE62B5"/>
    <w:rsid w:val="00AF0606"/>
    <w:rsid w:val="00AF7B0E"/>
    <w:rsid w:val="00B0283F"/>
    <w:rsid w:val="00B06BA1"/>
    <w:rsid w:val="00B249BD"/>
    <w:rsid w:val="00B27D42"/>
    <w:rsid w:val="00B4217E"/>
    <w:rsid w:val="00B73226"/>
    <w:rsid w:val="00B85058"/>
    <w:rsid w:val="00B97BFF"/>
    <w:rsid w:val="00BB20D8"/>
    <w:rsid w:val="00BB72EC"/>
    <w:rsid w:val="00BF12FB"/>
    <w:rsid w:val="00C02FE1"/>
    <w:rsid w:val="00C0728D"/>
    <w:rsid w:val="00C172D0"/>
    <w:rsid w:val="00CB4019"/>
    <w:rsid w:val="00CC529F"/>
    <w:rsid w:val="00CE4E9D"/>
    <w:rsid w:val="00CE7175"/>
    <w:rsid w:val="00D215CD"/>
    <w:rsid w:val="00D43A8A"/>
    <w:rsid w:val="00D56B43"/>
    <w:rsid w:val="00D6664C"/>
    <w:rsid w:val="00DD7FB0"/>
    <w:rsid w:val="00DF2F49"/>
    <w:rsid w:val="00E22341"/>
    <w:rsid w:val="00E406CB"/>
    <w:rsid w:val="00E54EA8"/>
    <w:rsid w:val="00E757C6"/>
    <w:rsid w:val="00E845B8"/>
    <w:rsid w:val="00E953D5"/>
    <w:rsid w:val="00EE5961"/>
    <w:rsid w:val="00EF39A1"/>
    <w:rsid w:val="00F00404"/>
    <w:rsid w:val="00F23E3E"/>
    <w:rsid w:val="00F4489B"/>
    <w:rsid w:val="00F44C39"/>
    <w:rsid w:val="00F52FD0"/>
    <w:rsid w:val="00FA30F5"/>
    <w:rsid w:val="00FC2A90"/>
    <w:rsid w:val="00FC5B24"/>
    <w:rsid w:val="00FF214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  <w15:docId w15:val="{A96F9C90-3805-4CA8-BA15-E203BAB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59"/>
    <w:rsid w:val="00F52F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A11-37ED-4B4E-85E1-B664FE71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Ганна Кучерява</cp:lastModifiedBy>
  <cp:revision>9</cp:revision>
  <cp:lastPrinted>2021-11-30T10:36:00Z</cp:lastPrinted>
  <dcterms:created xsi:type="dcterms:W3CDTF">2021-12-12T15:13:00Z</dcterms:created>
  <dcterms:modified xsi:type="dcterms:W3CDTF">2021-12-12T15:27:00Z</dcterms:modified>
</cp:coreProperties>
</file>