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04E4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50DB692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КИЇВСЬКИЙ НАЦІОНАЛЬНИЙ ЛІНГВІСТИЧНИЙ УНІВЕРСИТЕТ </w:t>
      </w:r>
    </w:p>
    <w:p w14:paraId="0C5E0491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Кафедра психології і туризму</w:t>
      </w:r>
    </w:p>
    <w:p w14:paraId="0DE1EAC6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F854F8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E079E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B225A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5C60F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01055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371FD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3CCC71C3" w14:textId="36B05D0D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з використанням </w:t>
      </w:r>
      <w:proofErr w:type="spellStart"/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ІТ-технологій</w:t>
      </w:r>
      <w:proofErr w:type="spellEnd"/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«Туристичні регіони світу» здобувачів ступеня вищої освіти бакалавр (денна форма здобуття освіти) Київського національного лінгвістичного університету</w:t>
      </w:r>
    </w:p>
    <w:p w14:paraId="0A3521C8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освітньої програми Туристичне обслуговування </w:t>
      </w:r>
    </w:p>
    <w:p w14:paraId="335DA443" w14:textId="77777777" w:rsidR="000C5A25" w:rsidRPr="00AF7B0E" w:rsidRDefault="000C5A25" w:rsidP="000C5A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A73776E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B98F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130D40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F01BDB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695E99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DE65EA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F89CE5" w14:textId="29F1777B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Схвалено на засіданні</w:t>
      </w:r>
    </w:p>
    <w:p w14:paraId="47A7E3B1" w14:textId="2ADC7737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кафедри психології і туризму</w:t>
      </w:r>
    </w:p>
    <w:p w14:paraId="0ED6E9BA" w14:textId="63549CDF" w:rsidR="000C5A25" w:rsidRPr="00AF7B0E" w:rsidRDefault="000C5A25" w:rsidP="000C5A25">
      <w:pPr>
        <w:spacing w:line="276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протокол № 5 від 10 листопада 2021 р.)</w:t>
      </w:r>
    </w:p>
    <w:p w14:paraId="65D131AD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630DB3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1526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9268F2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D0E29C" w14:textId="77777777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923437" w14:textId="4CE13E62" w:rsidR="000C5A25" w:rsidRPr="00AF7B0E" w:rsidRDefault="000C5A25" w:rsidP="000C5A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Київ – 2021</w:t>
      </w:r>
    </w:p>
    <w:p w14:paraId="721F2D7F" w14:textId="77777777" w:rsidR="000C5A25" w:rsidRPr="00AF7B0E" w:rsidRDefault="000C5A25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4AEA0F00" w14:textId="19A88C68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14:paraId="104E57EF" w14:textId="4A586A5B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семестрового контролю в дистанційному режимі з використанням </w:t>
      </w:r>
      <w:proofErr w:type="spellStart"/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ІТ-технологій</w:t>
      </w:r>
      <w:proofErr w:type="spellEnd"/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 «Туристичні регіони світу» здобувачів ступеня вищої освіти бакалавр (денна форма здобуття освіти) Київського національного лінгвістичного університету</w:t>
      </w:r>
    </w:p>
    <w:p w14:paraId="289012A4" w14:textId="77777777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освітньої програми Туристичне обслуговування </w:t>
      </w:r>
    </w:p>
    <w:p w14:paraId="3A27D480" w14:textId="77777777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242 Туризм</w:t>
      </w:r>
    </w:p>
    <w:p w14:paraId="251011D0" w14:textId="77777777" w:rsidR="000C5A25" w:rsidRPr="00AF7B0E" w:rsidRDefault="000C5A25" w:rsidP="000C5A2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E065D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Система модульно-рейтингового контролю результатів навчання здобувачів першого (бакалаврського) рівня вищої освіти має таку структуру </w:t>
      </w:r>
    </w:p>
    <w:p w14:paraId="78D6CD36" w14:textId="77777777" w:rsidR="000C5A25" w:rsidRPr="00AF7B0E" w:rsidRDefault="000C5A25" w:rsidP="000C5A25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047"/>
        <w:gridCol w:w="3422"/>
        <w:gridCol w:w="2439"/>
      </w:tblGrid>
      <w:tr w:rsidR="000C5A25" w:rsidRPr="00AF7B0E" w14:paraId="31FDD212" w14:textId="77777777" w:rsidTr="001B580A">
        <w:trPr>
          <w:trHeight w:val="739"/>
        </w:trPr>
        <w:tc>
          <w:tcPr>
            <w:tcW w:w="812" w:type="dxa"/>
            <w:vAlign w:val="center"/>
          </w:tcPr>
          <w:p w14:paraId="638B9B7F" w14:textId="77777777" w:rsidR="000C5A25" w:rsidRPr="00AF7B0E" w:rsidRDefault="000C5A25" w:rsidP="001B580A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47" w:type="dxa"/>
            <w:vAlign w:val="center"/>
          </w:tcPr>
          <w:p w14:paraId="7DD93791" w14:textId="77777777" w:rsidR="000C5A25" w:rsidRPr="00AF7B0E" w:rsidRDefault="000C5A25" w:rsidP="001B580A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422" w:type="dxa"/>
            <w:vAlign w:val="center"/>
          </w:tcPr>
          <w:p w14:paraId="1135AD1D" w14:textId="77777777" w:rsidR="000C5A25" w:rsidRPr="00AF7B0E" w:rsidRDefault="000C5A25" w:rsidP="001B580A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діяльності</w:t>
            </w:r>
          </w:p>
        </w:tc>
        <w:tc>
          <w:tcPr>
            <w:tcW w:w="2439" w:type="dxa"/>
            <w:vAlign w:val="center"/>
          </w:tcPr>
          <w:p w14:paraId="533EF9B1" w14:textId="77777777" w:rsidR="000C5A25" w:rsidRPr="00AF7B0E" w:rsidRDefault="000C5A25" w:rsidP="001B580A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0C5A25" w:rsidRPr="00AF7B0E" w14:paraId="1FC5C281" w14:textId="77777777" w:rsidTr="001B580A">
        <w:trPr>
          <w:trHeight w:val="739"/>
        </w:trPr>
        <w:tc>
          <w:tcPr>
            <w:tcW w:w="812" w:type="dxa"/>
            <w:vMerge w:val="restart"/>
          </w:tcPr>
          <w:p w14:paraId="7170BD0D" w14:textId="77777777" w:rsidR="000C5A25" w:rsidRPr="00AF7B0E" w:rsidRDefault="000C5A25" w:rsidP="001B580A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7" w:type="dxa"/>
            <w:vMerge w:val="restart"/>
          </w:tcPr>
          <w:p w14:paraId="0D1184A0" w14:textId="77777777" w:rsidR="000C5A25" w:rsidRPr="00AF7B0E" w:rsidRDefault="000C5A25" w:rsidP="001B580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Передбачений підсумковий контроль – </w:t>
            </w: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3422" w:type="dxa"/>
          </w:tcPr>
          <w:p w14:paraId="7419ACFD" w14:textId="77777777" w:rsidR="000C5A25" w:rsidRPr="00AF7B0E" w:rsidRDefault="000C5A25" w:rsidP="00B85058">
            <w:pPr>
              <w:ind w:left="256" w:hanging="2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та самостійна навчальна робота</w:t>
            </w:r>
          </w:p>
          <w:p w14:paraId="180E4EF6" w14:textId="77777777" w:rsidR="000C5A25" w:rsidRPr="00AF7B0E" w:rsidRDefault="000C5A25" w:rsidP="00B85058">
            <w:pPr>
              <w:ind w:left="270" w:hanging="2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 (МКР)</w:t>
            </w:r>
          </w:p>
        </w:tc>
        <w:tc>
          <w:tcPr>
            <w:tcW w:w="2439" w:type="dxa"/>
          </w:tcPr>
          <w:p w14:paraId="77F80051" w14:textId="77777777" w:rsidR="000C5A25" w:rsidRPr="00AF7B0E" w:rsidRDefault="000C5A25" w:rsidP="001B5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  <w:p w14:paraId="0031122D" w14:textId="77777777" w:rsidR="000C5A25" w:rsidRPr="00AF7B0E" w:rsidRDefault="000C5A25" w:rsidP="001B5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592E771" w14:textId="77777777" w:rsidR="000C5A25" w:rsidRPr="00AF7B0E" w:rsidRDefault="000C5A25" w:rsidP="001B5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0C5A25" w:rsidRPr="00AF7B0E" w14:paraId="40B538E6" w14:textId="77777777" w:rsidTr="001B580A">
        <w:trPr>
          <w:trHeight w:val="485"/>
        </w:trPr>
        <w:tc>
          <w:tcPr>
            <w:tcW w:w="812" w:type="dxa"/>
            <w:vMerge/>
          </w:tcPr>
          <w:p w14:paraId="00C398AC" w14:textId="77777777" w:rsidR="000C5A25" w:rsidRPr="00AF7B0E" w:rsidRDefault="000C5A25" w:rsidP="001B580A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6AC4AEBC" w14:textId="77777777" w:rsidR="000C5A25" w:rsidRPr="00AF7B0E" w:rsidRDefault="000C5A25" w:rsidP="001B580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1670619B" w14:textId="77777777" w:rsidR="000C5A25" w:rsidRPr="00AF7B0E" w:rsidRDefault="000C5A25" w:rsidP="001B580A">
            <w:pPr>
              <w:ind w:left="256" w:hanging="23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39" w:type="dxa"/>
          </w:tcPr>
          <w:p w14:paraId="705D272F" w14:textId="77777777" w:rsidR="000C5A25" w:rsidRPr="00AF7B0E" w:rsidRDefault="000C5A25" w:rsidP="001B5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0C5A25" w:rsidRPr="00AF7B0E" w14:paraId="3AECA57F" w14:textId="77777777" w:rsidTr="001B580A">
        <w:trPr>
          <w:trHeight w:val="421"/>
        </w:trPr>
        <w:tc>
          <w:tcPr>
            <w:tcW w:w="812" w:type="dxa"/>
            <w:vMerge/>
          </w:tcPr>
          <w:p w14:paraId="0354AF18" w14:textId="77777777" w:rsidR="000C5A25" w:rsidRPr="00AF7B0E" w:rsidRDefault="000C5A25" w:rsidP="001B580A">
            <w:pPr>
              <w:spacing w:line="233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47" w:type="dxa"/>
            <w:vMerge/>
          </w:tcPr>
          <w:p w14:paraId="62CDCF88" w14:textId="77777777" w:rsidR="000C5A25" w:rsidRPr="00AF7B0E" w:rsidRDefault="000C5A25" w:rsidP="001B580A">
            <w:pPr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2" w:type="dxa"/>
          </w:tcPr>
          <w:p w14:paraId="0C9F8DDF" w14:textId="77777777" w:rsidR="000C5A25" w:rsidRPr="00AF7B0E" w:rsidRDefault="000C5A25" w:rsidP="001B580A">
            <w:pPr>
              <w:ind w:left="256" w:hanging="23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439" w:type="dxa"/>
          </w:tcPr>
          <w:p w14:paraId="601258FC" w14:textId="77777777" w:rsidR="000C5A25" w:rsidRPr="00AF7B0E" w:rsidRDefault="000C5A25" w:rsidP="001B5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14:paraId="2395CCD5" w14:textId="77777777" w:rsidR="000C5A25" w:rsidRPr="00AF7B0E" w:rsidRDefault="000C5A25" w:rsidP="000C5A2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70CD3" w14:textId="77777777" w:rsidR="00AE62B5" w:rsidRPr="00AF7B0E" w:rsidRDefault="00AE62B5" w:rsidP="00CE7175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896F9" w14:textId="240FAD13" w:rsidR="000C5A25" w:rsidRPr="00AF7B0E" w:rsidRDefault="000C5A25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Семестровому контролю з дисциплін</w:t>
      </w:r>
      <w:r w:rsidR="00B97BFF" w:rsidRPr="00AF7B0E">
        <w:rPr>
          <w:rFonts w:ascii="Times New Roman" w:hAnsi="Times New Roman" w:cs="Times New Roman"/>
          <w:sz w:val="28"/>
          <w:szCs w:val="28"/>
          <w:lang w:val="uk-UA"/>
        </w:rPr>
        <w:t>и «Туристичні регіони світу»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передує написання здобувачами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(МКР).</w:t>
      </w:r>
    </w:p>
    <w:p w14:paraId="10AA5E8F" w14:textId="77777777" w:rsidR="00B97BFF" w:rsidRPr="00AF7B0E" w:rsidRDefault="00B97BFF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125EE8" w14:textId="77FA5650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Структура і зміст модульної контрольної роботи з дисципліни «Туристичні регіони світу»</w:t>
      </w:r>
    </w:p>
    <w:p w14:paraId="0DADFD60" w14:textId="77777777" w:rsidR="00B97BFF" w:rsidRPr="00AF7B0E" w:rsidRDefault="00B97BFF" w:rsidP="00B97B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F9717" w14:textId="6C49A07F" w:rsidR="00B97BFF" w:rsidRPr="00AF7B0E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МКР є складником семестрового рейтингу. МКР з дисципліни «Туристичні регіони світу» проводиться у формі виконання письмового завдання в реальному часі на останньому занятті.</w:t>
      </w:r>
    </w:p>
    <w:p w14:paraId="0EE418AA" w14:textId="2719D1D1" w:rsidR="00B97BFF" w:rsidRPr="00AF7B0E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Науково-педагогічний працівник демонструє на екрані питання МКР</w:t>
      </w:r>
      <w:r w:rsidR="00AF7B0E">
        <w:rPr>
          <w:rFonts w:ascii="Times New Roman" w:hAnsi="Times New Roman" w:cs="Times New Roman"/>
          <w:sz w:val="28"/>
          <w:szCs w:val="28"/>
          <w:lang w:val="uk-UA"/>
        </w:rPr>
        <w:t xml:space="preserve"> або відправляє варіанти білетів у </w:t>
      </w:r>
      <w:proofErr w:type="spellStart"/>
      <w:r w:rsidR="00AF7B0E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B0E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="00AF7B0E">
        <w:rPr>
          <w:rFonts w:ascii="Times New Roman" w:hAnsi="Times New Roman" w:cs="Times New Roman"/>
          <w:sz w:val="28"/>
          <w:szCs w:val="28"/>
          <w:lang w:val="uk-UA"/>
        </w:rPr>
        <w:t>. На всі питання модульної контрольної роботи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здобувач вищої освіти має дати письмову відповідь. Для кожної академічної групи зміст варіантів МКР має бути різним з метою попередження випадків недотримання академічної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970EE1" w14:textId="1719BCFF" w:rsidR="00B97BFF" w:rsidRPr="00AF7B0E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Модульна контрольна робота виконується протягом двох академічних годин (1 година 20 хвилин). Робота виконується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у рукописному вигляді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92DF63" w14:textId="38BCF8A5" w:rsidR="00B97BFF" w:rsidRPr="00AF7B0E" w:rsidRDefault="00B97BFF" w:rsidP="00B97B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Одразу після завершення часу, відведеного на написання МКР, здобувач вищої освіти надсилає виконану роботу, користуючись відповідною функцією платформи Microsoft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(команди, завдання), або на електронну адресу науково-педагогічного працівника.</w:t>
      </w:r>
    </w:p>
    <w:p w14:paraId="57F8F2A5" w14:textId="77777777" w:rsidR="00AF7B0E" w:rsidRPr="00AF7B0E" w:rsidRDefault="00AF7B0E" w:rsidP="000C5A2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AB3D0" w14:textId="793E76BE" w:rsidR="000C5A25" w:rsidRPr="00AF7B0E" w:rsidRDefault="00B97BFF" w:rsidP="000C5A25">
      <w:pPr>
        <w:pStyle w:val="ae"/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Структура і зміст </w:t>
      </w:r>
      <w:r w:rsidR="00AF7B0E" w:rsidRPr="00AF7B0E">
        <w:rPr>
          <w:rFonts w:ascii="Times New Roman" w:hAnsi="Times New Roman"/>
          <w:b/>
          <w:sz w:val="28"/>
          <w:szCs w:val="28"/>
          <w:lang w:val="uk-UA"/>
        </w:rPr>
        <w:t>модульної контрольної роботи</w:t>
      </w:r>
    </w:p>
    <w:p w14:paraId="626ACBF2" w14:textId="6C5E60BD" w:rsidR="000C5A25" w:rsidRPr="00AF7B0E" w:rsidRDefault="000C5A25" w:rsidP="00B97BFF">
      <w:pPr>
        <w:pStyle w:val="ae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t>з дисциплін</w:t>
      </w:r>
      <w:r w:rsidR="00AF7B0E" w:rsidRPr="00AF7B0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97BFF" w:rsidRPr="00AF7B0E">
        <w:rPr>
          <w:rFonts w:ascii="Times New Roman" w:hAnsi="Times New Roman"/>
          <w:b/>
          <w:sz w:val="28"/>
          <w:szCs w:val="28"/>
          <w:lang w:val="uk-UA"/>
        </w:rPr>
        <w:t>«Туристичні регіони світу»</w:t>
      </w:r>
    </w:p>
    <w:p w14:paraId="361EDC28" w14:textId="77777777" w:rsidR="000C5A25" w:rsidRPr="00AF7B0E" w:rsidRDefault="000C5A25" w:rsidP="000C5A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F0AAD2" w14:textId="77777777" w:rsidR="000C5A25" w:rsidRPr="00AF7B0E" w:rsidRDefault="000C5A25" w:rsidP="000C5A25">
      <w:pPr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До кожного варіанта модульної контрольної роботи входить по три питання, що відповідають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репродуктивному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(рівень</w:t>
      </w:r>
      <w:r w:rsidRPr="00AF7B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А),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алгоритмічному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(рівень В) й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творчому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(рівень С)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рівням складності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4174AA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Кожне питання модульної контрольної роботи оцінюється по багатобальній системі.</w:t>
      </w:r>
    </w:p>
    <w:p w14:paraId="33257414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Структура модульної контрольної роботи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EE2E055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Завдання репродуктивного рівня (А): максимальна кількість балів – 4.</w:t>
      </w:r>
    </w:p>
    <w:p w14:paraId="20C4F825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Завдання алгоритмічного рівня (В): максимальна кількість балів – 6.</w:t>
      </w:r>
    </w:p>
    <w:p w14:paraId="3F70600F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Завдання творчого характеру (С): максимальна кількість балів – 10.</w:t>
      </w:r>
    </w:p>
    <w:p w14:paraId="1317C10D" w14:textId="77777777" w:rsidR="00B97BFF" w:rsidRPr="00AF7B0E" w:rsidRDefault="00B97BFF" w:rsidP="00B97BF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за виконану модульну контрольну роботу  становить </w:t>
      </w:r>
      <w:r w:rsidRPr="00AF7B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 балів. </w:t>
      </w:r>
      <w:r w:rsidRPr="00AF7B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Нявка на МКР оцінюється в </w:t>
      </w:r>
      <w:r w:rsidRPr="00AF7B0E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</w:t>
      </w:r>
      <w:r w:rsidRPr="00AF7B0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7A6E326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5080A" w14:textId="77777777" w:rsidR="00B97BFF" w:rsidRPr="00AF7B0E" w:rsidRDefault="00B97BFF" w:rsidP="00B97BFF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модульної контрольної роботи</w:t>
      </w:r>
    </w:p>
    <w:p w14:paraId="16F23C4E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534"/>
        <w:gridCol w:w="4640"/>
      </w:tblGrid>
      <w:tr w:rsidR="00B97BFF" w:rsidRPr="00AF7B0E" w14:paraId="3965657B" w14:textId="77777777" w:rsidTr="001B580A">
        <w:tc>
          <w:tcPr>
            <w:tcW w:w="3171" w:type="dxa"/>
            <w:shd w:val="clear" w:color="auto" w:fill="auto"/>
          </w:tcPr>
          <w:p w14:paraId="6600398D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завдань</w:t>
            </w:r>
          </w:p>
          <w:p w14:paraId="31ACBF6C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4B386CF9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4640" w:type="dxa"/>
            <w:shd w:val="clear" w:color="auto" w:fill="auto"/>
          </w:tcPr>
          <w:p w14:paraId="4EB96506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оцінки</w:t>
            </w:r>
          </w:p>
        </w:tc>
      </w:tr>
      <w:tr w:rsidR="00B97BFF" w:rsidRPr="00E953D5" w14:paraId="1A1D8675" w14:textId="77777777" w:rsidTr="001B580A">
        <w:tc>
          <w:tcPr>
            <w:tcW w:w="3171" w:type="dxa"/>
            <w:vMerge w:val="restart"/>
            <w:shd w:val="clear" w:color="auto" w:fill="auto"/>
          </w:tcPr>
          <w:p w14:paraId="01F2F269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(завдання ) репродуктивного рівня </w:t>
            </w:r>
          </w:p>
          <w:p w14:paraId="604A47A3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(рівень А,</w:t>
            </w:r>
          </w:p>
          <w:p w14:paraId="1CAB197A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мах – 4 б</w:t>
            </w:r>
            <w:r w:rsidRPr="00AF7B0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.</w:t>
            </w: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14:paraId="6AFD1EF5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40" w:type="dxa"/>
            <w:shd w:val="clear" w:color="auto" w:fill="auto"/>
          </w:tcPr>
          <w:p w14:paraId="0B997B58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логічна та послідовна, повністю розкриває зміст питання</w:t>
            </w:r>
          </w:p>
        </w:tc>
      </w:tr>
      <w:tr w:rsidR="00B97BFF" w:rsidRPr="00AF7B0E" w14:paraId="6B210099" w14:textId="77777777" w:rsidTr="001B580A">
        <w:tc>
          <w:tcPr>
            <w:tcW w:w="3171" w:type="dxa"/>
            <w:vMerge/>
            <w:shd w:val="clear" w:color="auto" w:fill="auto"/>
          </w:tcPr>
          <w:p w14:paraId="79BC05C6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3D3683E0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40" w:type="dxa"/>
            <w:shd w:val="clear" w:color="auto" w:fill="auto"/>
          </w:tcPr>
          <w:p w14:paraId="6F6E0775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повна, проте є незначні недоліки та помилки</w:t>
            </w:r>
          </w:p>
        </w:tc>
      </w:tr>
      <w:tr w:rsidR="00B97BFF" w:rsidRPr="00AF7B0E" w14:paraId="0275FB24" w14:textId="77777777" w:rsidTr="001B580A">
        <w:tc>
          <w:tcPr>
            <w:tcW w:w="3171" w:type="dxa"/>
            <w:vMerge/>
            <w:shd w:val="clear" w:color="auto" w:fill="auto"/>
          </w:tcPr>
          <w:p w14:paraId="6C20D967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43412CF1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1–2</w:t>
            </w:r>
          </w:p>
        </w:tc>
        <w:tc>
          <w:tcPr>
            <w:tcW w:w="4640" w:type="dxa"/>
            <w:shd w:val="clear" w:color="auto" w:fill="auto"/>
          </w:tcPr>
          <w:p w14:paraId="36660260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неповна, поверхнева, містить багато помилок та неточностей</w:t>
            </w:r>
          </w:p>
        </w:tc>
      </w:tr>
      <w:tr w:rsidR="00B97BFF" w:rsidRPr="00E953D5" w14:paraId="7DCA484F" w14:textId="77777777" w:rsidTr="001B580A">
        <w:tc>
          <w:tcPr>
            <w:tcW w:w="3171" w:type="dxa"/>
            <w:vMerge/>
            <w:shd w:val="clear" w:color="auto" w:fill="auto"/>
          </w:tcPr>
          <w:p w14:paraId="03303487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6B5BC51B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40" w:type="dxa"/>
            <w:shd w:val="clear" w:color="auto" w:fill="auto"/>
          </w:tcPr>
          <w:p w14:paraId="3AA59823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відсутня або повністю не відповідає змісту питання</w:t>
            </w:r>
          </w:p>
        </w:tc>
      </w:tr>
      <w:tr w:rsidR="00B97BFF" w:rsidRPr="00AF7B0E" w14:paraId="517368C6" w14:textId="77777777" w:rsidTr="001B580A">
        <w:tc>
          <w:tcPr>
            <w:tcW w:w="3171" w:type="dxa"/>
            <w:vMerge w:val="restart"/>
            <w:shd w:val="clear" w:color="auto" w:fill="auto"/>
          </w:tcPr>
          <w:p w14:paraId="5444F77C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 (завдання) алгоритмічного рівня </w:t>
            </w:r>
          </w:p>
          <w:p w14:paraId="74D72264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(рівень В,</w:t>
            </w:r>
          </w:p>
          <w:p w14:paraId="7C4F4811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мах – 6 б.</w:t>
            </w: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14:paraId="088CAA31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40" w:type="dxa"/>
            <w:shd w:val="clear" w:color="auto" w:fill="auto"/>
          </w:tcPr>
          <w:p w14:paraId="1769D093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повна, логічна, послідовна; здобувач демонструє відмінне знання фактологічного матеріалу, досконало орієнтується у змісті питання</w:t>
            </w:r>
          </w:p>
        </w:tc>
      </w:tr>
      <w:tr w:rsidR="00B97BFF" w:rsidRPr="00AF7B0E" w14:paraId="3BE4A39E" w14:textId="77777777" w:rsidTr="001B580A">
        <w:tc>
          <w:tcPr>
            <w:tcW w:w="3171" w:type="dxa"/>
            <w:vMerge/>
            <w:shd w:val="clear" w:color="auto" w:fill="auto"/>
          </w:tcPr>
          <w:p w14:paraId="538757CF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0A407EEA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4–5</w:t>
            </w:r>
          </w:p>
        </w:tc>
        <w:tc>
          <w:tcPr>
            <w:tcW w:w="4640" w:type="dxa"/>
            <w:shd w:val="clear" w:color="auto" w:fill="auto"/>
          </w:tcPr>
          <w:p w14:paraId="67517AE5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у цілому правильна, проте недостатньо повна та змістовна</w:t>
            </w:r>
          </w:p>
        </w:tc>
      </w:tr>
      <w:tr w:rsidR="00B97BFF" w:rsidRPr="00AF7B0E" w14:paraId="2EBDDD43" w14:textId="77777777" w:rsidTr="001B580A">
        <w:tc>
          <w:tcPr>
            <w:tcW w:w="3171" w:type="dxa"/>
            <w:vMerge/>
            <w:shd w:val="clear" w:color="auto" w:fill="auto"/>
          </w:tcPr>
          <w:p w14:paraId="4D65CAFA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5528A5D8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1–3</w:t>
            </w:r>
          </w:p>
        </w:tc>
        <w:tc>
          <w:tcPr>
            <w:tcW w:w="4640" w:type="dxa"/>
            <w:shd w:val="clear" w:color="auto" w:fill="auto"/>
          </w:tcPr>
          <w:p w14:paraId="136F452F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неповна, поверхнева, із суттєвими помилками та неточностями</w:t>
            </w:r>
          </w:p>
        </w:tc>
      </w:tr>
      <w:tr w:rsidR="00B97BFF" w:rsidRPr="00E953D5" w14:paraId="54E67056" w14:textId="77777777" w:rsidTr="001B580A">
        <w:tc>
          <w:tcPr>
            <w:tcW w:w="3171" w:type="dxa"/>
            <w:vMerge/>
            <w:shd w:val="clear" w:color="auto" w:fill="auto"/>
          </w:tcPr>
          <w:p w14:paraId="44DE2E3A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1AA04D93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40" w:type="dxa"/>
            <w:shd w:val="clear" w:color="auto" w:fill="auto"/>
          </w:tcPr>
          <w:p w14:paraId="12CCC677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відсутня або повністю не відповідає змісту питання</w:t>
            </w:r>
          </w:p>
        </w:tc>
      </w:tr>
      <w:tr w:rsidR="00B97BFF" w:rsidRPr="00E953D5" w14:paraId="40ECE2CB" w14:textId="77777777" w:rsidTr="001B580A">
        <w:tc>
          <w:tcPr>
            <w:tcW w:w="3171" w:type="dxa"/>
            <w:vMerge w:val="restart"/>
            <w:shd w:val="clear" w:color="auto" w:fill="auto"/>
          </w:tcPr>
          <w:p w14:paraId="27707A6C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(завдання) творчого рівня</w:t>
            </w:r>
          </w:p>
          <w:p w14:paraId="21153948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(рівень С,</w:t>
            </w:r>
          </w:p>
          <w:p w14:paraId="464353E6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мах – 10 б.</w:t>
            </w: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34" w:type="dxa"/>
            <w:shd w:val="clear" w:color="auto" w:fill="auto"/>
          </w:tcPr>
          <w:p w14:paraId="1FF6891B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40" w:type="dxa"/>
            <w:shd w:val="clear" w:color="auto" w:fill="auto"/>
          </w:tcPr>
          <w:p w14:paraId="4FF68F86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відповідь вичерпна, змістовна, логічна та послідовна, містить самостійні судження та демонструє здатність до творчого розв’язання </w:t>
            </w: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поставлених завдань; здобувач вільно оперує поняттями та термінологією, аргументовано доводить власну точку зору</w:t>
            </w:r>
          </w:p>
        </w:tc>
      </w:tr>
      <w:tr w:rsidR="00B97BFF" w:rsidRPr="00E953D5" w14:paraId="4C433C8D" w14:textId="77777777" w:rsidTr="001B580A">
        <w:tc>
          <w:tcPr>
            <w:tcW w:w="3171" w:type="dxa"/>
            <w:vMerge/>
            <w:shd w:val="clear" w:color="auto" w:fill="auto"/>
          </w:tcPr>
          <w:p w14:paraId="5AC55ACA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6038D770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8–9</w:t>
            </w:r>
          </w:p>
        </w:tc>
        <w:tc>
          <w:tcPr>
            <w:tcW w:w="4640" w:type="dxa"/>
            <w:shd w:val="clear" w:color="auto" w:fill="auto"/>
          </w:tcPr>
          <w:p w14:paraId="7FADDEA4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правильна, змістовна, послідовна, але містить недоліки та неточності у розв’язанні завдань; здобувач демонструє недостатнє обґрунтування власної точки зору</w:t>
            </w:r>
          </w:p>
        </w:tc>
      </w:tr>
      <w:tr w:rsidR="00B97BFF" w:rsidRPr="00AF7B0E" w14:paraId="41B513A2" w14:textId="77777777" w:rsidTr="001B580A">
        <w:tc>
          <w:tcPr>
            <w:tcW w:w="3171" w:type="dxa"/>
            <w:vMerge/>
            <w:shd w:val="clear" w:color="auto" w:fill="auto"/>
          </w:tcPr>
          <w:p w14:paraId="4A76DA8B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4CAAE0DC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5–7</w:t>
            </w:r>
          </w:p>
        </w:tc>
        <w:tc>
          <w:tcPr>
            <w:tcW w:w="4640" w:type="dxa"/>
            <w:shd w:val="clear" w:color="auto" w:fill="auto"/>
          </w:tcPr>
          <w:p w14:paraId="52813402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 цілому правильна, але неповна, містить незначні недоліки, рівень самостійності суджень  недостатній</w:t>
            </w:r>
          </w:p>
        </w:tc>
      </w:tr>
      <w:tr w:rsidR="00B97BFF" w:rsidRPr="00AF7B0E" w14:paraId="710811CC" w14:textId="77777777" w:rsidTr="001B580A">
        <w:tc>
          <w:tcPr>
            <w:tcW w:w="3171" w:type="dxa"/>
            <w:vMerge/>
            <w:shd w:val="clear" w:color="auto" w:fill="auto"/>
          </w:tcPr>
          <w:p w14:paraId="5ABEFEB3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6C3DF27D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3–4</w:t>
            </w:r>
          </w:p>
        </w:tc>
        <w:tc>
          <w:tcPr>
            <w:tcW w:w="4640" w:type="dxa"/>
            <w:shd w:val="clear" w:color="auto" w:fill="auto"/>
          </w:tcPr>
          <w:p w14:paraId="1F8CA0F8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неповна, схематична, є неточності та помилки у викладенні матеріалу, рівень самостійності суджень недостатній</w:t>
            </w:r>
          </w:p>
        </w:tc>
      </w:tr>
      <w:tr w:rsidR="00B97BFF" w:rsidRPr="00AF7B0E" w14:paraId="47C33686" w14:textId="77777777" w:rsidTr="001B580A">
        <w:tc>
          <w:tcPr>
            <w:tcW w:w="3171" w:type="dxa"/>
            <w:vMerge/>
            <w:shd w:val="clear" w:color="auto" w:fill="auto"/>
          </w:tcPr>
          <w:p w14:paraId="5D9FB8CB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53811CFC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1–2</w:t>
            </w:r>
          </w:p>
        </w:tc>
        <w:tc>
          <w:tcPr>
            <w:tcW w:w="4640" w:type="dxa"/>
            <w:shd w:val="clear" w:color="auto" w:fill="auto"/>
          </w:tcPr>
          <w:p w14:paraId="1B41D634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поверхнева, нелогічна, містить суттєві помилки та неточності, рівень самостійності суджень низький</w:t>
            </w:r>
          </w:p>
        </w:tc>
      </w:tr>
      <w:tr w:rsidR="00B97BFF" w:rsidRPr="00AF7B0E" w14:paraId="49C0CAA8" w14:textId="77777777" w:rsidTr="001B580A">
        <w:tc>
          <w:tcPr>
            <w:tcW w:w="3171" w:type="dxa"/>
            <w:vMerge/>
            <w:shd w:val="clear" w:color="auto" w:fill="auto"/>
          </w:tcPr>
          <w:p w14:paraId="270F7DE9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shd w:val="clear" w:color="auto" w:fill="auto"/>
          </w:tcPr>
          <w:p w14:paraId="185E1536" w14:textId="77777777" w:rsidR="00B97BFF" w:rsidRPr="00AF7B0E" w:rsidRDefault="00B97BFF" w:rsidP="001B58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640" w:type="dxa"/>
            <w:shd w:val="clear" w:color="auto" w:fill="auto"/>
          </w:tcPr>
          <w:p w14:paraId="6C60699E" w14:textId="77777777" w:rsidR="00B97BFF" w:rsidRPr="00AF7B0E" w:rsidRDefault="00B97BFF" w:rsidP="001B580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відсутня або не відповідаю змісту питання</w:t>
            </w:r>
          </w:p>
        </w:tc>
      </w:tr>
      <w:tr w:rsidR="00B97BFF" w:rsidRPr="00AF7B0E" w14:paraId="4914DD01" w14:textId="77777777" w:rsidTr="001B580A">
        <w:tc>
          <w:tcPr>
            <w:tcW w:w="3171" w:type="dxa"/>
            <w:shd w:val="clear" w:color="auto" w:fill="auto"/>
          </w:tcPr>
          <w:p w14:paraId="042B7D68" w14:textId="77777777" w:rsidR="00B97BFF" w:rsidRPr="00AF7B0E" w:rsidRDefault="00B97BFF" w:rsidP="001B58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6174" w:type="dxa"/>
            <w:gridSpan w:val="2"/>
            <w:shd w:val="clear" w:color="auto" w:fill="auto"/>
          </w:tcPr>
          <w:p w14:paraId="1376A140" w14:textId="77777777" w:rsidR="00B97BFF" w:rsidRPr="00AF7B0E" w:rsidRDefault="00B97BFF" w:rsidP="001B580A">
            <w:pPr>
              <w:tabs>
                <w:tab w:val="left" w:pos="709"/>
              </w:tabs>
              <w:ind w:firstLine="6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20 балів</w:t>
            </w:r>
          </w:p>
        </w:tc>
      </w:tr>
    </w:tbl>
    <w:p w14:paraId="406F5784" w14:textId="77777777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05F3718" w14:textId="77777777" w:rsidR="00B85058" w:rsidRPr="00AF7B0E" w:rsidRDefault="00B85058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A7D28DD" w14:textId="77777777" w:rsidR="00B97BFF" w:rsidRPr="00AF7B0E" w:rsidRDefault="00B97BFF" w:rsidP="00B97B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Семестровий рейтинговий бал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є сумою рейтингового бала за роботу протягом семестру і рейтингового бала за МКР.</w:t>
      </w:r>
    </w:p>
    <w:p w14:paraId="7E956BD1" w14:textId="77777777" w:rsidR="00B97BFF" w:rsidRPr="00AF7B0E" w:rsidRDefault="00B97BFF" w:rsidP="00B97B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Максимальний рейтинговий бал студента становить </w:t>
      </w: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70 балів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5A0A0C" w14:textId="1291F6CB" w:rsidR="00B85058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Підсумкова форма контролю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5058" w:rsidRPr="00AF7B0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іспит в усній формі.</w:t>
      </w:r>
    </w:p>
    <w:p w14:paraId="0F3CFE8F" w14:textId="77777777" w:rsidR="00B85058" w:rsidRPr="00AF7B0E" w:rsidRDefault="00B85058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355465" w14:textId="3F4C2203" w:rsidR="00B85058" w:rsidRPr="00AF7B0E" w:rsidRDefault="00B85058" w:rsidP="00B8505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b/>
          <w:sz w:val="28"/>
          <w:szCs w:val="28"/>
          <w:lang w:val="uk-UA"/>
        </w:rPr>
        <w:t>Умови допуску до семестрового іспиту</w:t>
      </w:r>
    </w:p>
    <w:p w14:paraId="64F37810" w14:textId="77777777" w:rsidR="00B85058" w:rsidRPr="00AF7B0E" w:rsidRDefault="00B85058" w:rsidP="00B850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B4A29" w14:textId="24931698" w:rsidR="00B85058" w:rsidRPr="00AF7B0E" w:rsidRDefault="00B85058" w:rsidP="00B850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При розв’язанні питання про допуск здобувачів до іспиту з дисципліни «Туристичні регіони св</w:t>
      </w:r>
      <w:r w:rsidR="00AF7B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ту» враховується виконання ними вимог навчального плану і графіка навчального процесу. Здобувачі денної форми здобуття освіти мають відпрацювати всі пропущені аудиторні заняття з дисципліни.</w:t>
      </w:r>
    </w:p>
    <w:p w14:paraId="0F2ECDC4" w14:textId="1D790032" w:rsidR="00B85058" w:rsidRPr="00AF7B0E" w:rsidRDefault="00AF7B0E" w:rsidP="00B850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З цією метою 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>викладач організовує поза розкладом додаткове заняття, на якому здобувачі матимуть можливість відпрацювати пропущений матеріал і отримати  оцінку.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організаційного забезпечення проведення такого заняття викладач в </w:t>
      </w:r>
      <w:proofErr w:type="spellStart"/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Microsoft </w:t>
      </w:r>
      <w:proofErr w:type="spellStart"/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сповіщає про дату й час такого заняття. Впродовж перескладання пропущених занять час на підготовку відповіді здобувачем не передбачається. Пропущен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заняття вважа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>ться відпрацьованим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, якщо здобувач продемонструє всі виконані завдання з самостійної роботи та дасть вичерпну відповідь на два питання за </w:t>
      </w:r>
      <w:r w:rsidR="00B85058" w:rsidRPr="00AF7B0E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темами пропущених занят</w:t>
      </w:r>
      <w:r w:rsidRPr="00AF7B0E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14:paraId="31FE634E" w14:textId="4ED8B4AD" w:rsidR="00B85058" w:rsidRPr="00AF7B0E" w:rsidRDefault="00B85058" w:rsidP="00B8505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 вважається допущеним до семестрового іспиту, якщо він виконав усі види робіт, що передбачені робочою програмою дисципліни.</w:t>
      </w:r>
    </w:p>
    <w:p w14:paraId="45562058" w14:textId="4B90F19D" w:rsidR="00B97BFF" w:rsidRPr="00AF7B0E" w:rsidRDefault="00B97BFF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14D718" w14:textId="77777777" w:rsidR="00BB20D8" w:rsidRPr="00AF7B0E" w:rsidRDefault="00BB20D8" w:rsidP="00B97BF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DD1B3" w14:textId="0C2D20E5" w:rsidR="00AF7B0E" w:rsidRPr="00AF7B0E" w:rsidRDefault="00AF7B0E" w:rsidP="00AF7B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Структура, зміст, порядок проведення іспиту з дисципліни «Туристичні регіони світу» в дистанційному режимі з використанням </w:t>
      </w:r>
      <w:proofErr w:type="spellStart"/>
      <w:r w:rsidRPr="00AF7B0E">
        <w:rPr>
          <w:rFonts w:ascii="Times New Roman" w:hAnsi="Times New Roman"/>
          <w:b/>
          <w:sz w:val="28"/>
          <w:szCs w:val="28"/>
          <w:lang w:val="uk-UA"/>
        </w:rPr>
        <w:t>ІТ-технологій</w:t>
      </w:r>
      <w:proofErr w:type="spellEnd"/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 в умовах карантину</w:t>
      </w:r>
    </w:p>
    <w:p w14:paraId="695C588A" w14:textId="77777777" w:rsidR="00BB20D8" w:rsidRPr="00AF7B0E" w:rsidRDefault="00BB20D8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15C1C" w14:textId="5FAFD303" w:rsidR="00BB20D8" w:rsidRPr="00AF7B0E" w:rsidRDefault="00BB20D8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Науково-педагогічний працівник, який проводив семінарські заняття з дисципліни, завчасно ознайомлює здобувачів вищої освіти з їхнім семестровим рейтинговим балом.</w:t>
      </w:r>
    </w:p>
    <w:p w14:paraId="4884E63E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В умовах дистанційного навчання здобувачі складають іспит в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інформаційній платформі Microsoft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в реальному часі відповідно до розкладу іспитів, складеного деканатом факультету. </w:t>
      </w:r>
    </w:p>
    <w:p w14:paraId="5387668D" w14:textId="44EA310E" w:rsidR="00BB20D8" w:rsidRPr="00AF7B0E" w:rsidRDefault="00BB20D8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Іспит відбувається в усній формі за екзаменаційними білетами. Здобувачі мають дати відповідь на три питання екзаменаційного білету.</w:t>
      </w:r>
    </w:p>
    <w:p w14:paraId="392BC361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Процес проведення іспиту передбачає співбесіду науково-педагогічного працівника з кожним здобувачем вищої освіти за питаннями екзаменаційного білета. Здобувачі обирають екзаменаційний білет шляхом вибору його порядкового номеру. Питання екзаменаційного білету науково-педагогічний працівник-екзаменатор відправляє у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конференції. </w:t>
      </w:r>
    </w:p>
    <w:p w14:paraId="7557937D" w14:textId="142A9E4F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Іспит проходить у форматі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обовязковим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її  відеозаписом за участі всієї академічної групи.</w:t>
      </w:r>
    </w:p>
    <w:p w14:paraId="3BC22B61" w14:textId="7DDAB4F5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відеозв’язку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під час іспиту кожним здобувачем вищої освіти  є обов’язковим (представлення фотографій чи заставок у ході проведення конференцій не допускається). Під час приєднання здобувача вищої освіти до </w:t>
      </w:r>
      <w:proofErr w:type="spellStart"/>
      <w:r w:rsidRPr="00AF7B0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AF7B0E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він / вона для ідентифікації обов’язково показує свій студентський квиток, залікову книжку або інший документ, що посвідчує особу.</w:t>
      </w:r>
    </w:p>
    <w:p w14:paraId="23070394" w14:textId="18E89DA1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B0E">
        <w:rPr>
          <w:rFonts w:ascii="Times New Roman" w:hAnsi="Times New Roman" w:cs="Times New Roman"/>
          <w:sz w:val="28"/>
          <w:szCs w:val="28"/>
          <w:lang w:val="uk-UA"/>
        </w:rPr>
        <w:t>На усному іспиті науково-педагогічний працівник-екзаменатор обов’язково здійснює відеозапис відповідей здобувачів вищої освіти (з обов’язковим інформуванням про це здобувачів перед початком заліку) і забезпечує дотримання всіх вимог академічної доброчесності.</w:t>
      </w:r>
    </w:p>
    <w:p w14:paraId="588CFE46" w14:textId="77777777" w:rsidR="00AF7B0E" w:rsidRPr="00AF7B0E" w:rsidRDefault="00AF7B0E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7DD14B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 xml:space="preserve">Максимальний екзаменаційний бал становить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30.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 Викладач оцінює відповідь здобувача на екзамені (диференційованому заліку) у 4-бальній шкалі. Ця оцінка трансформується в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екзаменаційний рейтинговий бал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 у такий спосіб:</w:t>
      </w:r>
    </w:p>
    <w:p w14:paraId="37D2FCD1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  «відмінно»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sz w:val="28"/>
          <w:szCs w:val="28"/>
          <w:lang w:val="uk-UA"/>
        </w:rPr>
        <w:t>– 30 балів;</w:t>
      </w:r>
    </w:p>
    <w:p w14:paraId="3439BE36" w14:textId="77777777" w:rsidR="00AF7B0E" w:rsidRPr="00AF7B0E" w:rsidRDefault="00AF7B0E" w:rsidP="00AF7B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>«добре»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sz w:val="28"/>
          <w:szCs w:val="28"/>
          <w:lang w:val="uk-UA"/>
        </w:rPr>
        <w:t>– 23 бали;</w:t>
      </w:r>
    </w:p>
    <w:p w14:paraId="2642E0C1" w14:textId="77777777" w:rsidR="00AF7B0E" w:rsidRPr="00AF7B0E" w:rsidRDefault="00AF7B0E" w:rsidP="00AF7B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«задовільно» </w:t>
      </w:r>
      <w:r w:rsidRPr="00AF7B0E">
        <w:rPr>
          <w:rFonts w:ascii="Times New Roman" w:hAnsi="Times New Roman"/>
          <w:sz w:val="28"/>
          <w:szCs w:val="28"/>
          <w:lang w:val="uk-UA"/>
        </w:rPr>
        <w:tab/>
        <w:t>– 18 балів;</w:t>
      </w:r>
    </w:p>
    <w:p w14:paraId="6EB51C5C" w14:textId="77777777" w:rsidR="00AF7B0E" w:rsidRPr="00AF7B0E" w:rsidRDefault="00AF7B0E" w:rsidP="00AF7B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b/>
          <w:sz w:val="28"/>
          <w:szCs w:val="28"/>
          <w:lang w:val="uk-UA"/>
        </w:rPr>
        <w:t>«незадовільно»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ab/>
      </w:r>
      <w:r w:rsidRPr="00AF7B0E">
        <w:rPr>
          <w:rFonts w:ascii="Times New Roman" w:hAnsi="Times New Roman"/>
          <w:sz w:val="28"/>
          <w:szCs w:val="28"/>
          <w:lang w:val="uk-UA"/>
        </w:rPr>
        <w:t>– 0 балів.</w:t>
      </w:r>
    </w:p>
    <w:p w14:paraId="28B88897" w14:textId="77777777" w:rsidR="00AF7B0E" w:rsidRPr="00AF7B0E" w:rsidRDefault="00AF7B0E" w:rsidP="00AF7B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0DE3DE" w14:textId="77777777" w:rsidR="00AF7B0E" w:rsidRPr="00AF7B0E" w:rsidRDefault="00AF7B0E" w:rsidP="00AF7B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7B0E">
        <w:rPr>
          <w:rFonts w:ascii="Times New Roman" w:hAnsi="Times New Roman"/>
          <w:b/>
          <w:sz w:val="28"/>
          <w:szCs w:val="28"/>
          <w:lang w:val="uk-UA"/>
        </w:rPr>
        <w:lastRenderedPageBreak/>
        <w:t>Критерії оцінювання відповіді здобувача на іспиті</w:t>
      </w:r>
    </w:p>
    <w:p w14:paraId="682C9B70" w14:textId="77777777" w:rsidR="00AF7B0E" w:rsidRPr="00AF7B0E" w:rsidRDefault="00AF7B0E" w:rsidP="00AF7B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5"/>
        <w:gridCol w:w="2091"/>
      </w:tblGrid>
      <w:tr w:rsidR="00AF7B0E" w:rsidRPr="00AF7B0E" w14:paraId="091E9B9B" w14:textId="77777777" w:rsidTr="00BB006D">
        <w:tc>
          <w:tcPr>
            <w:tcW w:w="7455" w:type="dxa"/>
          </w:tcPr>
          <w:p w14:paraId="70EB8B98" w14:textId="77777777" w:rsidR="00AF7B0E" w:rsidRPr="00AF7B0E" w:rsidRDefault="00AF7B0E" w:rsidP="00BB006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60"/>
              </w:tabs>
              <w:autoSpaceDE/>
              <w:autoSpaceDN/>
              <w:adjustRightInd/>
              <w:ind w:left="2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повна і правильна відповідь на всі питання екзаменаційного білета, здобувач демонструє знання фактологічного матеріалу, основних теоретичних проблем курсу, вичерпно відповідає на додаткові запитання викладача, робить аргументовані висновки, творчо застосовує теоретичний апарат дисципліни</w:t>
            </w:r>
          </w:p>
        </w:tc>
        <w:tc>
          <w:tcPr>
            <w:tcW w:w="2091" w:type="dxa"/>
            <w:vAlign w:val="center"/>
          </w:tcPr>
          <w:p w14:paraId="17573F28" w14:textId="77777777" w:rsidR="00AF7B0E" w:rsidRPr="00AF7B0E" w:rsidRDefault="00AF7B0E" w:rsidP="00BB00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«відмінно»</w:t>
            </w:r>
          </w:p>
        </w:tc>
      </w:tr>
      <w:tr w:rsidR="00AF7B0E" w:rsidRPr="00AF7B0E" w14:paraId="7311468E" w14:textId="77777777" w:rsidTr="00BB006D">
        <w:tc>
          <w:tcPr>
            <w:tcW w:w="7455" w:type="dxa"/>
          </w:tcPr>
          <w:p w14:paraId="76443404" w14:textId="77777777" w:rsidR="00AF7B0E" w:rsidRPr="00AF7B0E" w:rsidRDefault="00AF7B0E" w:rsidP="00BB006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60"/>
              </w:tabs>
              <w:autoSpaceDE/>
              <w:autoSpaceDN/>
              <w:adjustRightInd/>
              <w:ind w:left="2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в цілому правильна відповідь на питання екзаменаційного білета, здобувач вміє робити аналіз і висновки, але на додаткові запитання викладача відповідає з деякими погрішностями</w:t>
            </w:r>
          </w:p>
        </w:tc>
        <w:tc>
          <w:tcPr>
            <w:tcW w:w="2091" w:type="dxa"/>
            <w:vAlign w:val="center"/>
          </w:tcPr>
          <w:p w14:paraId="318C6BD3" w14:textId="77777777" w:rsidR="00AF7B0E" w:rsidRPr="00AF7B0E" w:rsidRDefault="00AF7B0E" w:rsidP="00BB006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«добре»</w:t>
            </w:r>
          </w:p>
        </w:tc>
      </w:tr>
      <w:tr w:rsidR="00AF7B0E" w:rsidRPr="00AF7B0E" w14:paraId="3D599350" w14:textId="77777777" w:rsidTr="00BB006D">
        <w:tc>
          <w:tcPr>
            <w:tcW w:w="7455" w:type="dxa"/>
          </w:tcPr>
          <w:p w14:paraId="78CCABAB" w14:textId="77777777" w:rsidR="00AF7B0E" w:rsidRPr="00AF7B0E" w:rsidRDefault="00AF7B0E" w:rsidP="00BB006D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60"/>
              </w:tabs>
              <w:autoSpaceDE/>
              <w:autoSpaceDN/>
              <w:adjustRightInd/>
              <w:ind w:left="2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поверхова відповідь на питання екзаменаційного білета, здобувач припускається окремих помилок при висвітленні фактологічного матеріалу, частково знає відповідь на запропоновані питання і демонструє наявність окремих елементів самостійного мислення</w:t>
            </w:r>
          </w:p>
        </w:tc>
        <w:tc>
          <w:tcPr>
            <w:tcW w:w="2091" w:type="dxa"/>
            <w:vAlign w:val="center"/>
          </w:tcPr>
          <w:p w14:paraId="5EE2C983" w14:textId="77777777" w:rsidR="00AF7B0E" w:rsidRPr="00AF7B0E" w:rsidRDefault="00AF7B0E" w:rsidP="00BB006D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«задовільно»</w:t>
            </w:r>
          </w:p>
        </w:tc>
      </w:tr>
      <w:tr w:rsidR="00AF7B0E" w:rsidRPr="00AF7B0E" w14:paraId="370BA0D9" w14:textId="77777777" w:rsidTr="00BB006D">
        <w:tc>
          <w:tcPr>
            <w:tcW w:w="7455" w:type="dxa"/>
          </w:tcPr>
          <w:p w14:paraId="30752D0B" w14:textId="77777777" w:rsidR="00AF7B0E" w:rsidRPr="00AF7B0E" w:rsidRDefault="00AF7B0E" w:rsidP="00BB006D">
            <w:pPr>
              <w:widowControl/>
              <w:numPr>
                <w:ilvl w:val="0"/>
                <w:numId w:val="31"/>
              </w:numPr>
              <w:tabs>
                <w:tab w:val="clear" w:pos="720"/>
              </w:tabs>
              <w:autoSpaceDE/>
              <w:autoSpaceDN/>
              <w:adjustRightInd/>
              <w:ind w:left="2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відсутність будь-якої відповіді на теоретичні запитання внаслідок незнання програмного матеріалу</w:t>
            </w:r>
          </w:p>
        </w:tc>
        <w:tc>
          <w:tcPr>
            <w:tcW w:w="2091" w:type="dxa"/>
            <w:vAlign w:val="center"/>
          </w:tcPr>
          <w:p w14:paraId="1A4DD5B1" w14:textId="77777777" w:rsidR="00AF7B0E" w:rsidRPr="00AF7B0E" w:rsidRDefault="00AF7B0E" w:rsidP="00BB006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«незадовільно»</w:t>
            </w:r>
          </w:p>
        </w:tc>
      </w:tr>
    </w:tbl>
    <w:p w14:paraId="54266B7D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F67F43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>Підсумкова оцінка за дисципліну виставляється за підсумковим рейтинговим балом (сума семестрового рейтингового бала та екзаменаційного бала) за таблицею:</w:t>
      </w:r>
    </w:p>
    <w:p w14:paraId="12540742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956"/>
        <w:gridCol w:w="3876"/>
      </w:tblGrid>
      <w:tr w:rsidR="00AF7B0E" w:rsidRPr="00AF7B0E" w14:paraId="32949649" w14:textId="77777777" w:rsidTr="00BB006D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D19E9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ind w:left="14" w:right="1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Підсумковий </w:t>
            </w: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AF7B0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ейтинговий бал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7E10D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Оцінка за шкалою ЄКТС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18EA7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Підсумкова оцінка за дисципліну за національною шкалою</w:t>
            </w:r>
          </w:p>
          <w:p w14:paraId="68AAA230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51CFFA6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748878F0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ind w:left="39" w:right="19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7B0E" w:rsidRPr="00AF7B0E" w14:paraId="14E8517E" w14:textId="77777777" w:rsidTr="00BB006D">
        <w:trPr>
          <w:trHeight w:hRule="exact" w:val="5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6352E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2E433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96519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відмінно</w:t>
            </w:r>
          </w:p>
        </w:tc>
      </w:tr>
      <w:tr w:rsidR="00AF7B0E" w:rsidRPr="00AF7B0E" w14:paraId="18AB94A4" w14:textId="77777777" w:rsidTr="00BB006D">
        <w:trPr>
          <w:trHeight w:hRule="exact" w:val="4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B0758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82 – 89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59A22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6B1B1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добре</w:t>
            </w:r>
          </w:p>
        </w:tc>
      </w:tr>
      <w:tr w:rsidR="00AF7B0E" w:rsidRPr="00AF7B0E" w14:paraId="34A407DD" w14:textId="77777777" w:rsidTr="00BB006D">
        <w:trPr>
          <w:trHeight w:hRule="exact" w:val="4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21A0C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DE6E4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FC34C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7B0E" w:rsidRPr="00AF7B0E" w14:paraId="54D5EF98" w14:textId="77777777" w:rsidTr="00BB006D">
        <w:trPr>
          <w:trHeight w:hRule="exact" w:val="4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672E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66 – 74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90488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D</w:t>
            </w:r>
          </w:p>
        </w:tc>
        <w:tc>
          <w:tcPr>
            <w:tcW w:w="3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FD7C9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задовільно</w:t>
            </w:r>
          </w:p>
        </w:tc>
      </w:tr>
      <w:tr w:rsidR="00AF7B0E" w:rsidRPr="00AF7B0E" w14:paraId="0680DAB8" w14:textId="77777777" w:rsidTr="00BB006D">
        <w:trPr>
          <w:trHeight w:hRule="exact" w:val="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56F30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60 – 65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75D88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</w:t>
            </w:r>
          </w:p>
        </w:tc>
        <w:tc>
          <w:tcPr>
            <w:tcW w:w="3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BDCC2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7B0E" w:rsidRPr="00AF7B0E" w14:paraId="65486BA2" w14:textId="77777777" w:rsidTr="00BB006D">
        <w:trPr>
          <w:trHeight w:hRule="exact" w:val="9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368F6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>0 – 59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E6DF9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FХ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DC3AC" w14:textId="77777777" w:rsidR="00AF7B0E" w:rsidRPr="00AF7B0E" w:rsidRDefault="00AF7B0E" w:rsidP="00BB006D">
            <w:pPr>
              <w:shd w:val="clear" w:color="auto" w:fill="FFFFFF"/>
              <w:tabs>
                <w:tab w:val="left" w:pos="709"/>
              </w:tabs>
              <w:spacing w:before="120" w:after="120"/>
              <w:ind w:left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B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незадовільно</w:t>
            </w:r>
            <w:r w:rsidRPr="00AF7B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можливістю повторного складання</w:t>
            </w:r>
          </w:p>
        </w:tc>
      </w:tr>
    </w:tbl>
    <w:p w14:paraId="26561100" w14:textId="77777777" w:rsidR="00AF7B0E" w:rsidRPr="00AF7B0E" w:rsidRDefault="00AF7B0E" w:rsidP="00AF7B0E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259ABB" w14:textId="255F1E0B" w:rsidR="00FA30F5" w:rsidRDefault="00AF7B0E" w:rsidP="00BB20D8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B0E">
        <w:rPr>
          <w:rFonts w:ascii="Times New Roman" w:hAnsi="Times New Roman"/>
          <w:sz w:val="28"/>
          <w:szCs w:val="28"/>
          <w:lang w:val="uk-UA"/>
        </w:rPr>
        <w:t xml:space="preserve">Якщо здобувач на екзамені з дисципліни, з якої він мав семестровий рейтинговий бал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менше 42 балів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, отримує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 xml:space="preserve">позитивну 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екзаменаційну оцінку («відмінно» («5»), «добре» («4»), «задовільно» («3»)), то такому здобувачеві виставляється підсумкова оцінка з дисципліни за національною шкалою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лише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«задовільно»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, за шкалою ЄКТС –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E</w:t>
      </w:r>
      <w:r w:rsidRPr="00AF7B0E">
        <w:rPr>
          <w:rFonts w:ascii="Times New Roman" w:hAnsi="Times New Roman"/>
          <w:sz w:val="28"/>
          <w:szCs w:val="28"/>
          <w:lang w:val="uk-UA"/>
        </w:rPr>
        <w:t xml:space="preserve">, а в екзаменаційній відомості в графі «Підсумковий рейтинговий бал» ставиться </w:t>
      </w:r>
      <w:r w:rsidRPr="00AF7B0E">
        <w:rPr>
          <w:rFonts w:ascii="Times New Roman" w:hAnsi="Times New Roman"/>
          <w:b/>
          <w:sz w:val="28"/>
          <w:szCs w:val="28"/>
          <w:lang w:val="uk-UA"/>
        </w:rPr>
        <w:t>60 балів</w:t>
      </w:r>
      <w:r w:rsidRPr="00AF7B0E">
        <w:rPr>
          <w:rFonts w:ascii="Times New Roman" w:hAnsi="Times New Roman"/>
          <w:sz w:val="28"/>
          <w:szCs w:val="28"/>
          <w:lang w:val="uk-UA"/>
        </w:rPr>
        <w:t>.</w:t>
      </w:r>
    </w:p>
    <w:p w14:paraId="3DC63E22" w14:textId="77777777" w:rsidR="00E953D5" w:rsidRPr="00FC6331" w:rsidRDefault="00E953D5" w:rsidP="00E95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Орієнтовні екзаменаційні питання</w:t>
      </w:r>
    </w:p>
    <w:p w14:paraId="794A6920" w14:textId="77777777" w:rsidR="00E953D5" w:rsidRPr="00FC6331" w:rsidRDefault="00E953D5" w:rsidP="00E95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b/>
          <w:sz w:val="28"/>
          <w:szCs w:val="28"/>
          <w:lang w:val="uk-UA"/>
        </w:rPr>
        <w:t>до дисципліни «Туристичні регіони світу»</w:t>
      </w:r>
    </w:p>
    <w:p w14:paraId="36AFFB78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EF46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1. Туристично-рекреаційні ресурси як основа формування туристичних районів.</w:t>
      </w:r>
    </w:p>
    <w:p w14:paraId="2802C3AC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2. Класифікація туристично-рекреаційних ресурсів, різні підходи до проблеми класифікації.</w:t>
      </w:r>
    </w:p>
    <w:p w14:paraId="0D19766D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3. Туристичний район: сутність поняття, фактори та умови формування.</w:t>
      </w:r>
    </w:p>
    <w:p w14:paraId="24E0FE61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4. Туристичне районування території, його сутність та особливості.</w:t>
      </w:r>
    </w:p>
    <w:p w14:paraId="668B8D5A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5. Туристичне районування території, одиниці сучасного туристичного районування.</w:t>
      </w:r>
    </w:p>
    <w:p w14:paraId="12BAA5CB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6. Туристичне районування світу за версією UNWTO, його критерії.</w:t>
      </w:r>
    </w:p>
    <w:p w14:paraId="1D770609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7. Туристичне районування світу, різні концептуальні підходи до цієї проблеми.</w:t>
      </w:r>
    </w:p>
    <w:p w14:paraId="7A2F3DF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8. Світова спадщина ЮНЕСКО, її розподіл по туристичним регіонам.</w:t>
      </w:r>
    </w:p>
    <w:p w14:paraId="01691D80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9. Місце Європейського туристичного регіону у системі міжнародного туризму.</w:t>
      </w:r>
    </w:p>
    <w:p w14:paraId="389D793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10. Фактори туристичної привабливості Європейського туристичного регіону.</w:t>
      </w:r>
    </w:p>
    <w:p w14:paraId="0C3FF1ED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11. Структура Європейського туристичного регіону, групи країн за характером і рівнем туристично-рекреаційного розвитку.</w:t>
      </w:r>
    </w:p>
    <w:p w14:paraId="0C30BFDB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12. Природні туристичні ресурси Європейського туристичного регіону.</w:t>
      </w:r>
    </w:p>
    <w:p w14:paraId="453CF539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13. Суспільні туристичні ресурси Європейського туристичного регіону.</w:t>
      </w:r>
    </w:p>
    <w:p w14:paraId="4E985C2E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Європейського туристичного регіону.</w:t>
      </w:r>
    </w:p>
    <w:p w14:paraId="46152DB2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15. Основні курорти і туристичні центри Європейського туристичного регіону.</w:t>
      </w:r>
    </w:p>
    <w:p w14:paraId="3586EF7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16. Середземноморський туристично-рекреаційний комплекс.</w:t>
      </w:r>
    </w:p>
    <w:p w14:paraId="149D6DFE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17. Альпійський туристично-рекреаційний комплекс.</w:t>
      </w:r>
    </w:p>
    <w:p w14:paraId="769160DE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18. Причорноморський туристично-рекреаційний комплекс.</w:t>
      </w:r>
    </w:p>
    <w:p w14:paraId="423E1C4F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19. Туристичні ресурси країн Північної Європи.</w:t>
      </w:r>
    </w:p>
    <w:p w14:paraId="63D0DFAF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20. Туристичні ресурси країн – лідерів Європейського туристичного регіону за розвитком міжнародного туризму (Франція, Іспанія, Італія).</w:t>
      </w:r>
    </w:p>
    <w:p w14:paraId="5F22265F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21. Туристичні ресурси окремих країн Європейського туристичного регіону (Португалія, Німеччина, Австрія, Велика Британія, Греція, Туреччина, скандинавські країни, Чехія).</w:t>
      </w:r>
    </w:p>
    <w:p w14:paraId="3C26F6A2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22. Місце Центрально-Східноєвропейського туристичного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міжнародного туризму, проблеми і перспективи розвитку туризму у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82D0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23. Місце Азіатсько-Тихоокеанського туристичного регіону у системі міжнародного туризму.</w:t>
      </w:r>
    </w:p>
    <w:p w14:paraId="033736DD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24. Структура Азіатсько-Тихоокеанського туристичного регіону, групи країн за характером і рівнем туристично-рекреаційного розвитку.</w:t>
      </w:r>
    </w:p>
    <w:p w14:paraId="784072D4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25. Туристична привабливість Азіатсько-Тихоокеанського туристичного регіону, фактори, які впливають на розвиток туризму в регіоні.</w:t>
      </w:r>
    </w:p>
    <w:p w14:paraId="5B823836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lastRenderedPageBreak/>
        <w:t>26. Нерівномірність розвитку туризму у країнах Азіатсько-Тихоокеанського туристичного регіону, її причини.</w:t>
      </w:r>
    </w:p>
    <w:p w14:paraId="2DB35080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27. Природні туристичні ресурси Азіатсько-Тихоокеанського туристичного регіону.</w:t>
      </w:r>
    </w:p>
    <w:p w14:paraId="53241305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28. Суспільні туристичні ресурси Азіатсько-Тихоокеанського туристичного регіону.</w:t>
      </w:r>
    </w:p>
    <w:p w14:paraId="29FA7C76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Азіатсько-Тихоокеанського туристичного регіону.</w:t>
      </w:r>
    </w:p>
    <w:p w14:paraId="098585F3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30. Основні курорти і туристичні центри Азіатсько-Тихоокеанського туристичного регіону.</w:t>
      </w:r>
    </w:p>
    <w:p w14:paraId="62706EE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31. Туристичні ресурси окремих країн Азіатсько-Тихоокеанського туристичного регіону (Китай, Японія, Таїланд, Індія, Сінгапур).</w:t>
      </w:r>
    </w:p>
    <w:p w14:paraId="0E5B7388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32. Туристична спеціалізація Австралії та Океанії.</w:t>
      </w:r>
    </w:p>
    <w:p w14:paraId="656BD330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33. Проблеми і перспективи розвитку туризму в Азіатсько-Тихоокеанському туристичному регіоні.</w:t>
      </w:r>
    </w:p>
    <w:p w14:paraId="7491CDC6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34. Місце Американського туристичного регіону у системі міжнародного туризму, туристична привабливість регіону.</w:t>
      </w:r>
    </w:p>
    <w:p w14:paraId="18901001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35. Структура Американського туристичного регіону, групи країн за характером і рівнем туристично-рекреаційного розвитку.</w:t>
      </w:r>
    </w:p>
    <w:p w14:paraId="69C2BF91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36. Фактори, які впливають на розвиток туризму в Американському туристичному регіоні.</w:t>
      </w:r>
    </w:p>
    <w:p w14:paraId="6F3C0945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37. Природні туристичні ресурси Американського туристичного регіону.</w:t>
      </w:r>
    </w:p>
    <w:p w14:paraId="6D3C95F9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38. Суспільні туристичні ресурси Американського туристичного регіону.</w:t>
      </w:r>
    </w:p>
    <w:p w14:paraId="48525FAD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Американського туристичного регіону.</w:t>
      </w:r>
    </w:p>
    <w:p w14:paraId="1B2D512F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40. Основні курорти і туристичні центри Американського туристичного регіону.</w:t>
      </w:r>
    </w:p>
    <w:p w14:paraId="349029AE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41. Туристична спеціалізація країн Північноамериканського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9BB521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42. Туристична спеціалізація країн Південноамериканського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808051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43. Туристична спеціалізація країн Центральноамериканського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C76849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44. Особливості туристично-рекреаційної спеціалізації Карибського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F88F96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45. Туристичні ресурси окремих країн Американського туристичного регіону (США, Канада, Мексика, Бразилія, Аргентина)</w:t>
      </w:r>
    </w:p>
    <w:p w14:paraId="3BA949E1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46. Національні парки Американського туристичного регіону.</w:t>
      </w:r>
    </w:p>
    <w:p w14:paraId="6884152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47. Тематичні парки США як туристичний ресурс.</w:t>
      </w:r>
    </w:p>
    <w:p w14:paraId="2E2C5FE5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48. Проблеми і перспективи розвитку туризму в Американському туристичному регіоні.</w:t>
      </w:r>
    </w:p>
    <w:p w14:paraId="7767AF2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49. Місце Африканського туристичного регіону у системі міжнародного туризму, туристична привабливість регіону.</w:t>
      </w:r>
    </w:p>
    <w:p w14:paraId="5FB758A3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50. Структура Африканського туристичного регіону, групи країн за характером і рівнем туристично-рекреаційного розвитку.</w:t>
      </w:r>
    </w:p>
    <w:p w14:paraId="17D04D98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lastRenderedPageBreak/>
        <w:t>51. Фактори, які впливають на розвиток туризму в Африканському туристичному регіоні.</w:t>
      </w:r>
    </w:p>
    <w:p w14:paraId="2D3D74AC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52. Природні туристичні ресурси Африканського туристичного регіону.</w:t>
      </w:r>
    </w:p>
    <w:p w14:paraId="29B1A3A8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53. Суспільні туристичні ресурси Африканського туристичного регіону.</w:t>
      </w:r>
    </w:p>
    <w:p w14:paraId="1EE02E36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Африканського туристичного регіону.</w:t>
      </w:r>
    </w:p>
    <w:p w14:paraId="1959A0B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55. Основні курорти і туристичні центри Африканського туристичного регіону.</w:t>
      </w:r>
    </w:p>
    <w:p w14:paraId="1E7750D1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56. Туристична спеціалізація країн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Північноафриканського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642E93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57. Туристична спеціалізація країн Південноамериканського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субрегіону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5BB6A3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58. Туристична спеціалізація країн Західної, Центральної та Східної Африки.</w:t>
      </w:r>
    </w:p>
    <w:p w14:paraId="317A6102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59. Туристичні ресурси окремих країн Африканського туристичного регіону (Марокко, Туніс, Алжир, Південно-Африканська Республіка).</w:t>
      </w:r>
    </w:p>
    <w:p w14:paraId="3EE862BE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60. Проблеми і перспективи розвитку туризму в Африканському туристичному регіоні.</w:t>
      </w:r>
    </w:p>
    <w:p w14:paraId="7420E4C4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61. Місце Близькосхідного туристичного регіону у системі міжнародного туризму.</w:t>
      </w:r>
    </w:p>
    <w:p w14:paraId="2CF539ED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62. Особливості розвитку туризму у Близькосхідному туристичному регіоні.</w:t>
      </w:r>
    </w:p>
    <w:p w14:paraId="56BC035A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63. Фактори, які впливають на розвиток туризму в Близькосхідному туристичному регіоні.</w:t>
      </w:r>
    </w:p>
    <w:p w14:paraId="05D96DC3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64. Туристична привабливість Близькосхідного туристичного регіону.</w:t>
      </w:r>
    </w:p>
    <w:p w14:paraId="0154920F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65. Природні туристичні ресурси Близькосхідного туристичного регіону.</w:t>
      </w:r>
    </w:p>
    <w:p w14:paraId="2473F01D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66. Суспільні туристичні ресурси Близькосхідного туристичного регіону.</w:t>
      </w:r>
    </w:p>
    <w:p w14:paraId="0ECF57E4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proofErr w:type="spellStart"/>
      <w:r w:rsidRPr="00FC6331">
        <w:rPr>
          <w:rFonts w:ascii="Times New Roman" w:hAnsi="Times New Roman" w:cs="Times New Roman"/>
          <w:sz w:val="28"/>
          <w:szCs w:val="28"/>
          <w:lang w:val="uk-UA"/>
        </w:rPr>
        <w:t>Подієві</w:t>
      </w:r>
      <w:proofErr w:type="spellEnd"/>
      <w:r w:rsidRPr="00FC6331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туристичні ресурси Близькосхідного туристичного регіону.</w:t>
      </w:r>
    </w:p>
    <w:p w14:paraId="436B6C27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68. Основні курорти і туристичні центри Близькосхідного туристичного регіону.</w:t>
      </w:r>
    </w:p>
    <w:p w14:paraId="0B20FDB5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69. Туристичні ресурси країн – лідерів Близькосхідного туристичного регіону за розвитком міжнародного туризму (Єгипет, Саудівська Аравія, Об’єднані Арабські Емірати).</w:t>
      </w:r>
    </w:p>
    <w:p w14:paraId="0BB1C958" w14:textId="77777777" w:rsidR="00E953D5" w:rsidRPr="00FC6331" w:rsidRDefault="00E953D5" w:rsidP="00E953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331">
        <w:rPr>
          <w:rFonts w:ascii="Times New Roman" w:hAnsi="Times New Roman" w:cs="Times New Roman"/>
          <w:sz w:val="28"/>
          <w:szCs w:val="28"/>
          <w:lang w:val="uk-UA"/>
        </w:rPr>
        <w:t>70. Проблеми і перспективи розвитку туризму у Близькосхідному туристичному регіоні.</w:t>
      </w:r>
    </w:p>
    <w:p w14:paraId="0F5F3DC5" w14:textId="77777777" w:rsidR="00E953D5" w:rsidRDefault="00E953D5" w:rsidP="00BB20D8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DA24E6" w14:textId="77777777" w:rsidR="00E953D5" w:rsidRPr="00AF7B0E" w:rsidRDefault="00E953D5" w:rsidP="00BB20D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953D5" w:rsidRPr="00A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5C"/>
    <w:multiLevelType w:val="multilevel"/>
    <w:tmpl w:val="FE48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5C9C"/>
    <w:multiLevelType w:val="multilevel"/>
    <w:tmpl w:val="1D26B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F485A"/>
    <w:multiLevelType w:val="multilevel"/>
    <w:tmpl w:val="CEA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C5E95"/>
    <w:multiLevelType w:val="hybridMultilevel"/>
    <w:tmpl w:val="932472A8"/>
    <w:styleLink w:val="Bullet"/>
    <w:lvl w:ilvl="0" w:tplc="093C9DD0">
      <w:start w:val="1"/>
      <w:numFmt w:val="bullet"/>
      <w:lvlText w:val="•"/>
      <w:lvlJc w:val="left"/>
      <w:pPr>
        <w:tabs>
          <w:tab w:val="left" w:pos="708"/>
          <w:tab w:val="num" w:pos="9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6C05086">
      <w:start w:val="1"/>
      <w:numFmt w:val="bullet"/>
      <w:lvlText w:val="•"/>
      <w:lvlJc w:val="left"/>
      <w:pPr>
        <w:tabs>
          <w:tab w:val="left" w:pos="708"/>
          <w:tab w:val="num" w:pos="10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A6428AA">
      <w:start w:val="1"/>
      <w:numFmt w:val="bullet"/>
      <w:lvlText w:val="•"/>
      <w:lvlJc w:val="left"/>
      <w:pPr>
        <w:tabs>
          <w:tab w:val="left" w:pos="708"/>
          <w:tab w:val="num" w:pos="12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5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7FC9562">
      <w:start w:val="1"/>
      <w:numFmt w:val="bullet"/>
      <w:lvlText w:val="•"/>
      <w:lvlJc w:val="left"/>
      <w:pPr>
        <w:tabs>
          <w:tab w:val="left" w:pos="708"/>
          <w:tab w:val="num" w:pos="144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CCF29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6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1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28E95F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80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9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4E81A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A8D42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6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5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07ED3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34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36" w:firstLine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2A0D69E0"/>
    <w:multiLevelType w:val="multilevel"/>
    <w:tmpl w:val="1174D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D25EF"/>
    <w:multiLevelType w:val="multilevel"/>
    <w:tmpl w:val="E7B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70719F"/>
    <w:multiLevelType w:val="multilevel"/>
    <w:tmpl w:val="62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27725"/>
    <w:multiLevelType w:val="multilevel"/>
    <w:tmpl w:val="38D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95C49"/>
    <w:multiLevelType w:val="hybridMultilevel"/>
    <w:tmpl w:val="ADE493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633A"/>
    <w:multiLevelType w:val="multilevel"/>
    <w:tmpl w:val="04BAC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F2C58"/>
    <w:multiLevelType w:val="multilevel"/>
    <w:tmpl w:val="B66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3213FE"/>
    <w:multiLevelType w:val="multilevel"/>
    <w:tmpl w:val="43CC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E39FF"/>
    <w:multiLevelType w:val="hybridMultilevel"/>
    <w:tmpl w:val="2DE05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E602B"/>
    <w:multiLevelType w:val="multilevel"/>
    <w:tmpl w:val="215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B3669"/>
    <w:multiLevelType w:val="multilevel"/>
    <w:tmpl w:val="113EC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C183A"/>
    <w:multiLevelType w:val="multilevel"/>
    <w:tmpl w:val="20C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82FB5"/>
    <w:multiLevelType w:val="multilevel"/>
    <w:tmpl w:val="0D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63239E"/>
    <w:multiLevelType w:val="multilevel"/>
    <w:tmpl w:val="60DE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74AA5"/>
    <w:multiLevelType w:val="multilevel"/>
    <w:tmpl w:val="9F2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21571"/>
    <w:multiLevelType w:val="multilevel"/>
    <w:tmpl w:val="738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61B4F"/>
    <w:multiLevelType w:val="multilevel"/>
    <w:tmpl w:val="9F96E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524038"/>
    <w:multiLevelType w:val="multilevel"/>
    <w:tmpl w:val="DA7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76634"/>
    <w:multiLevelType w:val="multilevel"/>
    <w:tmpl w:val="37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10D28"/>
    <w:multiLevelType w:val="multilevel"/>
    <w:tmpl w:val="B54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56588"/>
    <w:multiLevelType w:val="multilevel"/>
    <w:tmpl w:val="D0BC6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3611C4"/>
    <w:multiLevelType w:val="multilevel"/>
    <w:tmpl w:val="8250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CF16B0"/>
    <w:multiLevelType w:val="multilevel"/>
    <w:tmpl w:val="318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F269D"/>
    <w:multiLevelType w:val="multilevel"/>
    <w:tmpl w:val="0A7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C7F8C"/>
    <w:multiLevelType w:val="multilevel"/>
    <w:tmpl w:val="07C2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36AB4"/>
    <w:multiLevelType w:val="multilevel"/>
    <w:tmpl w:val="A816F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0361F"/>
    <w:multiLevelType w:val="multilevel"/>
    <w:tmpl w:val="F52C59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29"/>
  </w:num>
  <w:num w:numId="5">
    <w:abstractNumId w:val="1"/>
  </w:num>
  <w:num w:numId="6">
    <w:abstractNumId w:val="14"/>
  </w:num>
  <w:num w:numId="7">
    <w:abstractNumId w:val="4"/>
  </w:num>
  <w:num w:numId="8">
    <w:abstractNumId w:val="30"/>
  </w:num>
  <w:num w:numId="9">
    <w:abstractNumId w:val="24"/>
  </w:num>
  <w:num w:numId="10">
    <w:abstractNumId w:val="20"/>
  </w:num>
  <w:num w:numId="11">
    <w:abstractNumId w:val="9"/>
  </w:num>
  <w:num w:numId="12">
    <w:abstractNumId w:val="13"/>
  </w:num>
  <w:num w:numId="13">
    <w:abstractNumId w:val="21"/>
  </w:num>
  <w:num w:numId="14">
    <w:abstractNumId w:val="23"/>
  </w:num>
  <w:num w:numId="15">
    <w:abstractNumId w:val="18"/>
  </w:num>
  <w:num w:numId="16">
    <w:abstractNumId w:val="11"/>
  </w:num>
  <w:num w:numId="17">
    <w:abstractNumId w:val="2"/>
  </w:num>
  <w:num w:numId="18">
    <w:abstractNumId w:val="0"/>
  </w:num>
  <w:num w:numId="19">
    <w:abstractNumId w:val="19"/>
  </w:num>
  <w:num w:numId="20">
    <w:abstractNumId w:val="28"/>
  </w:num>
  <w:num w:numId="21">
    <w:abstractNumId w:val="26"/>
  </w:num>
  <w:num w:numId="22">
    <w:abstractNumId w:val="22"/>
  </w:num>
  <w:num w:numId="23">
    <w:abstractNumId w:val="7"/>
  </w:num>
  <w:num w:numId="24">
    <w:abstractNumId w:val="17"/>
  </w:num>
  <w:num w:numId="25">
    <w:abstractNumId w:val="27"/>
  </w:num>
  <w:num w:numId="26">
    <w:abstractNumId w:val="10"/>
  </w:num>
  <w:num w:numId="27">
    <w:abstractNumId w:val="15"/>
  </w:num>
  <w:num w:numId="28">
    <w:abstractNumId w:val="12"/>
  </w:num>
  <w:num w:numId="29">
    <w:abstractNumId w:val="8"/>
  </w:num>
  <w:num w:numId="30">
    <w:abstractNumId w:val="16"/>
  </w:num>
  <w:num w:numId="3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0"/>
    <w:rsid w:val="00006AA7"/>
    <w:rsid w:val="00040E27"/>
    <w:rsid w:val="0004530A"/>
    <w:rsid w:val="00051E53"/>
    <w:rsid w:val="00060FC5"/>
    <w:rsid w:val="00060FE2"/>
    <w:rsid w:val="00084430"/>
    <w:rsid w:val="00090F30"/>
    <w:rsid w:val="0009399B"/>
    <w:rsid w:val="000A0C97"/>
    <w:rsid w:val="000C1B3A"/>
    <w:rsid w:val="000C5A25"/>
    <w:rsid w:val="0015226E"/>
    <w:rsid w:val="0015769A"/>
    <w:rsid w:val="001618E2"/>
    <w:rsid w:val="001A08D1"/>
    <w:rsid w:val="001B3E94"/>
    <w:rsid w:val="001D2475"/>
    <w:rsid w:val="001F6D92"/>
    <w:rsid w:val="00221EA2"/>
    <w:rsid w:val="002334C6"/>
    <w:rsid w:val="00233D72"/>
    <w:rsid w:val="002372E6"/>
    <w:rsid w:val="00276A5D"/>
    <w:rsid w:val="00284E73"/>
    <w:rsid w:val="00287ABB"/>
    <w:rsid w:val="002E4EC7"/>
    <w:rsid w:val="002F3ECE"/>
    <w:rsid w:val="002F43FB"/>
    <w:rsid w:val="00312866"/>
    <w:rsid w:val="0034481E"/>
    <w:rsid w:val="003A64BA"/>
    <w:rsid w:val="003E7290"/>
    <w:rsid w:val="003F7994"/>
    <w:rsid w:val="0041652C"/>
    <w:rsid w:val="00425731"/>
    <w:rsid w:val="00430621"/>
    <w:rsid w:val="00434D47"/>
    <w:rsid w:val="00455B03"/>
    <w:rsid w:val="004A2956"/>
    <w:rsid w:val="004C45A9"/>
    <w:rsid w:val="00523DB8"/>
    <w:rsid w:val="00531213"/>
    <w:rsid w:val="0054729F"/>
    <w:rsid w:val="00550F85"/>
    <w:rsid w:val="00560A27"/>
    <w:rsid w:val="00565DD8"/>
    <w:rsid w:val="005932D5"/>
    <w:rsid w:val="00620FD0"/>
    <w:rsid w:val="00622524"/>
    <w:rsid w:val="006E4910"/>
    <w:rsid w:val="00750589"/>
    <w:rsid w:val="00797F9C"/>
    <w:rsid w:val="007A0CCD"/>
    <w:rsid w:val="007A3DEE"/>
    <w:rsid w:val="007D3B31"/>
    <w:rsid w:val="007F1DC4"/>
    <w:rsid w:val="00820930"/>
    <w:rsid w:val="008241B4"/>
    <w:rsid w:val="008665E3"/>
    <w:rsid w:val="0087215C"/>
    <w:rsid w:val="008D7BD1"/>
    <w:rsid w:val="0093372A"/>
    <w:rsid w:val="00940903"/>
    <w:rsid w:val="00971079"/>
    <w:rsid w:val="009A0E93"/>
    <w:rsid w:val="009A66BA"/>
    <w:rsid w:val="00A20AD7"/>
    <w:rsid w:val="00A20FDC"/>
    <w:rsid w:val="00A5084D"/>
    <w:rsid w:val="00A53F84"/>
    <w:rsid w:val="00AC04D1"/>
    <w:rsid w:val="00AE17A3"/>
    <w:rsid w:val="00AE62B5"/>
    <w:rsid w:val="00AF0606"/>
    <w:rsid w:val="00AF7B0E"/>
    <w:rsid w:val="00B06BA1"/>
    <w:rsid w:val="00B249BD"/>
    <w:rsid w:val="00B4217E"/>
    <w:rsid w:val="00B73226"/>
    <w:rsid w:val="00B85058"/>
    <w:rsid w:val="00B97BFF"/>
    <w:rsid w:val="00BB20D8"/>
    <w:rsid w:val="00BB72EC"/>
    <w:rsid w:val="00C02FE1"/>
    <w:rsid w:val="00C172D0"/>
    <w:rsid w:val="00CB4019"/>
    <w:rsid w:val="00CC529F"/>
    <w:rsid w:val="00CE4E9D"/>
    <w:rsid w:val="00CE7175"/>
    <w:rsid w:val="00D215CD"/>
    <w:rsid w:val="00D43A8A"/>
    <w:rsid w:val="00D56B43"/>
    <w:rsid w:val="00D6664C"/>
    <w:rsid w:val="00DD7FB0"/>
    <w:rsid w:val="00DF2F49"/>
    <w:rsid w:val="00E406CB"/>
    <w:rsid w:val="00E54EA8"/>
    <w:rsid w:val="00E757C6"/>
    <w:rsid w:val="00E845B8"/>
    <w:rsid w:val="00E953D5"/>
    <w:rsid w:val="00EF39A1"/>
    <w:rsid w:val="00F4489B"/>
    <w:rsid w:val="00FA30F5"/>
    <w:rsid w:val="00FC2A90"/>
    <w:rsid w:val="00FC5B24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4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107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1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1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cnumber">
    <w:name w:val="tocnumber"/>
    <w:basedOn w:val="a0"/>
    <w:rsid w:val="00971079"/>
  </w:style>
  <w:style w:type="character" w:customStyle="1" w:styleId="toctext">
    <w:name w:val="toctext"/>
    <w:basedOn w:val="a0"/>
    <w:rsid w:val="00971079"/>
  </w:style>
  <w:style w:type="character" w:customStyle="1" w:styleId="mw-headline">
    <w:name w:val="mw-headline"/>
    <w:basedOn w:val="a0"/>
    <w:rsid w:val="00971079"/>
  </w:style>
  <w:style w:type="character" w:customStyle="1" w:styleId="mw-editsection">
    <w:name w:val="mw-editsection"/>
    <w:basedOn w:val="a0"/>
    <w:rsid w:val="00971079"/>
  </w:style>
  <w:style w:type="character" w:customStyle="1" w:styleId="mw-editsection-bracket">
    <w:name w:val="mw-editsection-bracket"/>
    <w:basedOn w:val="a0"/>
    <w:rsid w:val="00971079"/>
  </w:style>
  <w:style w:type="character" w:customStyle="1" w:styleId="mw-editsection-divider">
    <w:name w:val="mw-editsection-divider"/>
    <w:basedOn w:val="a0"/>
    <w:rsid w:val="00971079"/>
  </w:style>
  <w:style w:type="paragraph" w:styleId="a5">
    <w:name w:val="Body Text Indent"/>
    <w:aliases w:val="Головний текст"/>
    <w:basedOn w:val="a"/>
    <w:link w:val="a6"/>
    <w:rsid w:val="00550F85"/>
    <w:pPr>
      <w:widowControl/>
      <w:shd w:val="clear" w:color="auto" w:fill="FFFFFF"/>
      <w:ind w:firstLine="720"/>
      <w:jc w:val="both"/>
    </w:pPr>
    <w:rPr>
      <w:rFonts w:ascii="Times New Roman" w:hAnsi="Times New Roman" w:cs="Times New Roman"/>
      <w:sz w:val="28"/>
      <w:szCs w:val="22"/>
      <w:lang w:val="uk-UA"/>
    </w:rPr>
  </w:style>
  <w:style w:type="character" w:customStyle="1" w:styleId="a6">
    <w:name w:val="Основной текст с отступом Знак"/>
    <w:aliases w:val="Головний текст Знак"/>
    <w:basedOn w:val="a0"/>
    <w:link w:val="a5"/>
    <w:rsid w:val="00550F85"/>
    <w:rPr>
      <w:rFonts w:ascii="Times New Roman" w:eastAsia="Times New Roman" w:hAnsi="Times New Roman" w:cs="Times New Roman"/>
      <w:sz w:val="28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F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rsid w:val="00CB4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ой текст (2) + Курсив"/>
    <w:rsid w:val="00CB40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Default">
    <w:name w:val="Default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Body">
    <w:name w:val="Body"/>
    <w:rsid w:val="002F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Bullet">
    <w:name w:val="Bullet"/>
    <w:rsid w:val="002F3E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3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399B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9399B"/>
    <w:rPr>
      <w:b/>
      <w:bCs/>
    </w:rPr>
  </w:style>
  <w:style w:type="character" w:styleId="aa">
    <w:name w:val="Emphasis"/>
    <w:basedOn w:val="a0"/>
    <w:uiPriority w:val="20"/>
    <w:qFormat/>
    <w:rsid w:val="0009399B"/>
    <w:rPr>
      <w:i/>
      <w:iCs/>
    </w:rPr>
  </w:style>
  <w:style w:type="character" w:customStyle="1" w:styleId="apple-tab-span">
    <w:name w:val="apple-tab-span"/>
    <w:basedOn w:val="a0"/>
    <w:rsid w:val="0009399B"/>
  </w:style>
  <w:style w:type="character" w:customStyle="1" w:styleId="pluso-counter">
    <w:name w:val="pluso-counter"/>
    <w:basedOn w:val="a0"/>
    <w:rsid w:val="0009399B"/>
  </w:style>
  <w:style w:type="character" w:styleId="HTML">
    <w:name w:val="HTML Cite"/>
    <w:basedOn w:val="a0"/>
    <w:uiPriority w:val="99"/>
    <w:semiHidden/>
    <w:unhideWhenUsed/>
    <w:rsid w:val="0009399B"/>
    <w:rPr>
      <w:i/>
      <w:iCs/>
    </w:rPr>
  </w:style>
  <w:style w:type="character" w:customStyle="1" w:styleId="blogmetaitem">
    <w:name w:val="blog_meta_item"/>
    <w:basedOn w:val="a0"/>
    <w:rsid w:val="002F43FB"/>
  </w:style>
  <w:style w:type="character" w:customStyle="1" w:styleId="author">
    <w:name w:val="author"/>
    <w:basedOn w:val="a0"/>
    <w:rsid w:val="002F43FB"/>
  </w:style>
  <w:style w:type="paragraph" w:customStyle="1" w:styleId="chp">
    <w:name w:val="chp"/>
    <w:basedOn w:val="a"/>
    <w:rsid w:val="00B732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A08D1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D7BD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name">
    <w:name w:val="name"/>
    <w:basedOn w:val="a0"/>
    <w:rsid w:val="008D7BD1"/>
  </w:style>
  <w:style w:type="character" w:customStyle="1" w:styleId="11">
    <w:name w:val="Дата1"/>
    <w:basedOn w:val="a0"/>
    <w:rsid w:val="008D7BD1"/>
  </w:style>
  <w:style w:type="character" w:customStyle="1" w:styleId="views">
    <w:name w:val="views"/>
    <w:basedOn w:val="a0"/>
    <w:rsid w:val="008D7BD1"/>
  </w:style>
  <w:style w:type="paragraph" w:styleId="ac">
    <w:name w:val="No Spacing"/>
    <w:link w:val="ad"/>
    <w:uiPriority w:val="1"/>
    <w:qFormat/>
    <w:rsid w:val="00A20F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0C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99"/>
    <w:qFormat/>
    <w:rsid w:val="000C5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34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206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040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14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14587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87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34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776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528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067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072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047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4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728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2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38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885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34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371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0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02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245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02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703">
              <w:marLeft w:val="300"/>
              <w:marRight w:val="0"/>
              <w:marTop w:val="75"/>
              <w:marBottom w:val="225"/>
              <w:divBdr>
                <w:top w:val="none" w:sz="0" w:space="0" w:color="auto"/>
                <w:left w:val="single" w:sz="18" w:space="0" w:color="EEEEEE"/>
                <w:bottom w:val="none" w:sz="0" w:space="0" w:color="auto"/>
                <w:right w:val="none" w:sz="0" w:space="0" w:color="auto"/>
              </w:divBdr>
              <w:divsChild>
                <w:div w:id="658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8125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8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6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6109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7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78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08916141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302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071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01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9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632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456438659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  <w:div w:id="1166284553">
              <w:blockQuote w:val="1"/>
              <w:marLeft w:val="0"/>
              <w:marRight w:val="0"/>
              <w:marTop w:val="750"/>
              <w:marBottom w:val="750"/>
              <w:divBdr>
                <w:top w:val="dashed" w:sz="6" w:space="6" w:color="CACACA"/>
                <w:left w:val="none" w:sz="0" w:space="0" w:color="auto"/>
                <w:bottom w:val="dashed" w:sz="6" w:space="6" w:color="CACACA"/>
                <w:right w:val="none" w:sz="0" w:space="0" w:color="auto"/>
              </w:divBdr>
            </w:div>
          </w:divsChild>
        </w:div>
      </w:divsChild>
    </w:div>
    <w:div w:id="1545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8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821">
                  <w:marLeft w:val="0"/>
                  <w:marRight w:val="0"/>
                  <w:marTop w:val="0"/>
                  <w:marBottom w:val="6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5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8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51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4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6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6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48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4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90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129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5C76-4D79-4E50-9A27-06D906FC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4294967229</TotalTime>
  <Pages>9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lebedevairrina@gmail.com</cp:lastModifiedBy>
  <cp:revision>69</cp:revision>
  <cp:lastPrinted>2021-09-11T21:20:00Z</cp:lastPrinted>
  <dcterms:created xsi:type="dcterms:W3CDTF">2018-01-14T13:43:00Z</dcterms:created>
  <dcterms:modified xsi:type="dcterms:W3CDTF">2021-11-23T13:49:00Z</dcterms:modified>
</cp:coreProperties>
</file>